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C1579" w14:textId="5D9458F6" w:rsidR="00D64826" w:rsidRPr="00F44988" w:rsidRDefault="00D64826" w:rsidP="00D64826">
      <w:pPr>
        <w:tabs>
          <w:tab w:val="right" w:pos="9639"/>
        </w:tabs>
        <w:spacing w:after="0" w:line="240" w:lineRule="auto"/>
        <w:rPr>
          <w:rFonts w:ascii="Arial" w:eastAsia="MS Mincho" w:hAnsi="Arial" w:cs="Times New Roman"/>
          <w:b/>
          <w:i/>
          <w:noProof/>
          <w:sz w:val="24"/>
          <w:szCs w:val="24"/>
          <w:lang w:val="en-GB" w:eastAsia="ja-JP"/>
        </w:rPr>
      </w:pPr>
      <w:r w:rsidRPr="00F44988">
        <w:rPr>
          <w:rFonts w:ascii="Arial" w:eastAsia="MS Mincho" w:hAnsi="Arial" w:cs="Times New Roman"/>
          <w:b/>
          <w:noProof/>
          <w:sz w:val="24"/>
          <w:szCs w:val="24"/>
          <w:lang w:val="en-GB"/>
        </w:rPr>
        <w:t>3GPP TSG-</w:t>
      </w:r>
      <w:r w:rsidRPr="00F44988">
        <w:rPr>
          <w:rFonts w:ascii="Arial" w:eastAsia="MS Mincho" w:hAnsi="Arial" w:cs="Times New Roman"/>
          <w:b/>
          <w:noProof/>
          <w:sz w:val="24"/>
          <w:szCs w:val="24"/>
          <w:lang w:val="en-GB"/>
        </w:rPr>
        <w:fldChar w:fldCharType="begin"/>
      </w:r>
      <w:r w:rsidRPr="00F44988">
        <w:rPr>
          <w:rFonts w:ascii="Arial" w:eastAsia="MS Mincho" w:hAnsi="Arial" w:cs="Times New Roman"/>
          <w:b/>
          <w:noProof/>
          <w:sz w:val="24"/>
          <w:szCs w:val="24"/>
          <w:lang w:val="en-GB"/>
        </w:rPr>
        <w:instrText xml:space="preserve"> DOCPROPERTY  TSG/WGRef  \* MERGEFORMAT </w:instrText>
      </w:r>
      <w:r w:rsidRPr="00F44988">
        <w:rPr>
          <w:rFonts w:ascii="Arial" w:eastAsia="MS Mincho" w:hAnsi="Arial" w:cs="Times New Roman"/>
          <w:b/>
          <w:noProof/>
          <w:sz w:val="24"/>
          <w:szCs w:val="24"/>
          <w:lang w:val="en-GB"/>
        </w:rPr>
        <w:fldChar w:fldCharType="separate"/>
      </w:r>
      <w:r w:rsidRPr="00F44988">
        <w:rPr>
          <w:rFonts w:ascii="Arial" w:eastAsia="MS Mincho" w:hAnsi="Arial" w:cs="Times New Roman"/>
          <w:b/>
          <w:noProof/>
          <w:sz w:val="24"/>
          <w:szCs w:val="24"/>
          <w:lang w:val="en-GB"/>
        </w:rPr>
        <w:t>SA2</w:t>
      </w:r>
      <w:r w:rsidRPr="00F44988">
        <w:rPr>
          <w:rFonts w:ascii="Arial" w:eastAsia="MS Mincho" w:hAnsi="Arial" w:cs="Times New Roman"/>
          <w:b/>
          <w:noProof/>
          <w:sz w:val="24"/>
          <w:szCs w:val="24"/>
          <w:lang w:val="en-GB"/>
        </w:rPr>
        <w:fldChar w:fldCharType="end"/>
      </w:r>
      <w:r w:rsidRPr="00F44988">
        <w:rPr>
          <w:rFonts w:ascii="Arial" w:eastAsia="MS Mincho" w:hAnsi="Arial" w:cs="Times New Roman"/>
          <w:b/>
          <w:noProof/>
          <w:sz w:val="24"/>
          <w:szCs w:val="24"/>
          <w:lang w:val="en-GB"/>
        </w:rPr>
        <w:t xml:space="preserve"> Meeting #166-Ah</w:t>
      </w:r>
      <w:r w:rsidRPr="00F44988">
        <w:rPr>
          <w:rFonts w:ascii="Arial" w:eastAsia="MS Mincho" w:hAnsi="Arial" w:cs="Times New Roman"/>
          <w:b/>
          <w:i/>
          <w:noProof/>
          <w:sz w:val="24"/>
          <w:szCs w:val="24"/>
          <w:lang w:val="en-GB"/>
        </w:rPr>
        <w:tab/>
      </w:r>
      <w:r w:rsidRPr="00F44988">
        <w:rPr>
          <w:rFonts w:ascii="Arial" w:eastAsia="MS Mincho" w:hAnsi="Arial" w:cs="Times New Roman"/>
          <w:b/>
          <w:iCs/>
          <w:noProof/>
          <w:sz w:val="24"/>
          <w:szCs w:val="24"/>
          <w:lang w:val="en-GB"/>
        </w:rPr>
        <w:t>S2-2</w:t>
      </w:r>
      <w:r w:rsidR="00313AFC">
        <w:rPr>
          <w:rFonts w:ascii="Arial" w:eastAsia="MS Mincho" w:hAnsi="Arial" w:cs="Times New Roman"/>
          <w:b/>
          <w:iCs/>
          <w:noProof/>
          <w:sz w:val="24"/>
          <w:szCs w:val="24"/>
          <w:lang w:val="en-GB"/>
        </w:rPr>
        <w:t>50</w:t>
      </w:r>
      <w:r w:rsidR="00317AC6">
        <w:rPr>
          <w:rFonts w:ascii="Arial" w:eastAsia="MS Mincho" w:hAnsi="Arial" w:cs="Times New Roman"/>
          <w:b/>
          <w:iCs/>
          <w:noProof/>
          <w:sz w:val="24"/>
          <w:szCs w:val="24"/>
          <w:lang w:val="en-GB"/>
        </w:rPr>
        <w:t>1230</w:t>
      </w:r>
    </w:p>
    <w:p w14:paraId="7F009D9E" w14:textId="77777777" w:rsidR="00D64826" w:rsidRPr="00B31432" w:rsidRDefault="00D64826" w:rsidP="00D64826">
      <w:pPr>
        <w:spacing w:after="120" w:line="240" w:lineRule="auto"/>
        <w:outlineLvl w:val="0"/>
        <w:rPr>
          <w:rFonts w:ascii="Arial" w:eastAsia="MS Mincho" w:hAnsi="Arial" w:cs="Times New Roman"/>
          <w:b/>
          <w:sz w:val="24"/>
          <w:szCs w:val="20"/>
          <w:lang w:val="en-GB"/>
        </w:rPr>
      </w:pPr>
      <w:bookmarkStart w:id="0" w:name="_Hlk34721270"/>
      <w:r w:rsidRPr="00F44988">
        <w:rPr>
          <w:rFonts w:ascii="Arial" w:eastAsia="MS Mincho" w:hAnsi="Arial" w:cs="Times New Roman"/>
          <w:b/>
          <w:noProof/>
          <w:sz w:val="24"/>
          <w:szCs w:val="24"/>
          <w:lang w:val="en-GB"/>
        </w:rPr>
        <w:t>20 – 24</w:t>
      </w:r>
      <w:r w:rsidRPr="00F44988">
        <w:rPr>
          <w:rFonts w:ascii="Arial" w:eastAsia="MS Mincho" w:hAnsi="Arial" w:cs="Times New Roman"/>
          <w:b/>
          <w:noProof/>
          <w:sz w:val="24"/>
          <w:szCs w:val="24"/>
          <w:vertAlign w:val="superscript"/>
          <w:lang w:val="en-GB"/>
        </w:rPr>
        <w:t xml:space="preserve"> </w:t>
      </w:r>
      <w:r w:rsidRPr="00F44988">
        <w:rPr>
          <w:rFonts w:ascii="Arial" w:eastAsia="MS Mincho" w:hAnsi="Arial" w:cs="Times New Roman"/>
          <w:b/>
          <w:noProof/>
          <w:sz w:val="24"/>
          <w:szCs w:val="24"/>
          <w:lang w:val="en-GB"/>
        </w:rPr>
        <w:t>January 20</w:t>
      </w:r>
      <w:bookmarkEnd w:id="0"/>
      <w:r w:rsidRPr="00F44988">
        <w:rPr>
          <w:rFonts w:ascii="Arial" w:eastAsia="MS Mincho" w:hAnsi="Arial" w:cs="Times New Roman"/>
          <w:b/>
          <w:sz w:val="24"/>
          <w:szCs w:val="24"/>
          <w:lang w:val="en-GB"/>
        </w:rPr>
        <w:t>25, E-MEET</w:t>
      </w:r>
      <w:r w:rsidRPr="00F44988">
        <w:rPr>
          <w:rFonts w:ascii="Arial" w:eastAsia="MS Mincho" w:hAnsi="Arial" w:cs="Times New Roman"/>
          <w:b/>
          <w:noProof/>
          <w:sz w:val="24"/>
          <w:szCs w:val="24"/>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826" w:rsidRPr="00B31432" w14:paraId="364CD1EB" w14:textId="77777777" w:rsidTr="00D368B2">
        <w:tc>
          <w:tcPr>
            <w:tcW w:w="9641" w:type="dxa"/>
            <w:gridSpan w:val="9"/>
            <w:tcBorders>
              <w:top w:val="single" w:sz="4" w:space="0" w:color="auto"/>
              <w:left w:val="single" w:sz="4" w:space="0" w:color="auto"/>
              <w:right w:val="single" w:sz="4" w:space="0" w:color="auto"/>
            </w:tcBorders>
          </w:tcPr>
          <w:p w14:paraId="55ABAE5C" w14:textId="77777777" w:rsidR="00D64826" w:rsidRPr="00B31432" w:rsidRDefault="00D64826" w:rsidP="00D368B2">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D64826" w:rsidRPr="00B31432" w14:paraId="659A1031" w14:textId="77777777" w:rsidTr="00D368B2">
        <w:tc>
          <w:tcPr>
            <w:tcW w:w="9641" w:type="dxa"/>
            <w:gridSpan w:val="9"/>
            <w:tcBorders>
              <w:left w:val="single" w:sz="4" w:space="0" w:color="auto"/>
              <w:right w:val="single" w:sz="4" w:space="0" w:color="auto"/>
            </w:tcBorders>
          </w:tcPr>
          <w:p w14:paraId="3C1DFDB0" w14:textId="77777777" w:rsidR="00D64826" w:rsidRPr="00B31432" w:rsidRDefault="00D64826" w:rsidP="00D368B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D64826" w:rsidRPr="00B31432" w14:paraId="68C9313C" w14:textId="77777777" w:rsidTr="00D368B2">
        <w:tc>
          <w:tcPr>
            <w:tcW w:w="9641" w:type="dxa"/>
            <w:gridSpan w:val="9"/>
            <w:tcBorders>
              <w:left w:val="single" w:sz="4" w:space="0" w:color="auto"/>
              <w:right w:val="single" w:sz="4" w:space="0" w:color="auto"/>
            </w:tcBorders>
          </w:tcPr>
          <w:p w14:paraId="626C1E09"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51B9D2F3" w14:textId="77777777" w:rsidTr="00D368B2">
        <w:tc>
          <w:tcPr>
            <w:tcW w:w="142" w:type="dxa"/>
            <w:tcBorders>
              <w:left w:val="single" w:sz="4" w:space="0" w:color="auto"/>
            </w:tcBorders>
          </w:tcPr>
          <w:p w14:paraId="0972AF34" w14:textId="77777777" w:rsidR="00D64826" w:rsidRPr="00B31432" w:rsidRDefault="00D64826" w:rsidP="00D368B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0FB820A8" w14:textId="2AD95880" w:rsidR="00D64826" w:rsidRPr="00B31432" w:rsidRDefault="00D64826" w:rsidP="007F2427">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7F2427">
              <w:rPr>
                <w:rFonts w:ascii="Arial" w:eastAsia="MS Mincho" w:hAnsi="Arial" w:cs="Times New Roman"/>
                <w:b/>
                <w:noProof/>
                <w:sz w:val="28"/>
                <w:szCs w:val="20"/>
                <w:lang w:val="en-GB"/>
              </w:rPr>
              <w:t>3</w:t>
            </w:r>
          </w:p>
        </w:tc>
        <w:tc>
          <w:tcPr>
            <w:tcW w:w="709" w:type="dxa"/>
          </w:tcPr>
          <w:p w14:paraId="25C97A71" w14:textId="77777777" w:rsidR="00D64826" w:rsidRPr="00B31432" w:rsidRDefault="00D64826" w:rsidP="00D368B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3D6AF760" w14:textId="5144F98D" w:rsidR="00D64826" w:rsidRPr="00B31432" w:rsidRDefault="009F503D" w:rsidP="00D368B2">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1503</w:t>
            </w:r>
          </w:p>
        </w:tc>
        <w:tc>
          <w:tcPr>
            <w:tcW w:w="709" w:type="dxa"/>
          </w:tcPr>
          <w:p w14:paraId="4BA0EBCD" w14:textId="77777777" w:rsidR="00D64826" w:rsidRPr="00B31432" w:rsidRDefault="00D64826" w:rsidP="00D368B2">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782EDB6" w14:textId="5E26839E" w:rsidR="00D64826" w:rsidRPr="00B31432" w:rsidRDefault="009F503D" w:rsidP="00D368B2">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0"/>
                <w:szCs w:val="20"/>
                <w:lang w:val="en-GB"/>
              </w:rPr>
              <w:t>1</w:t>
            </w:r>
            <w:bookmarkStart w:id="1" w:name="_GoBack"/>
            <w:bookmarkEnd w:id="1"/>
          </w:p>
        </w:tc>
        <w:tc>
          <w:tcPr>
            <w:tcW w:w="2410" w:type="dxa"/>
          </w:tcPr>
          <w:p w14:paraId="74E661F0" w14:textId="77777777" w:rsidR="00D64826" w:rsidRPr="00B31432" w:rsidRDefault="00D64826" w:rsidP="00D368B2">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45483A16" w14:textId="77777777" w:rsidR="00D64826" w:rsidRPr="00B31432" w:rsidRDefault="00D64826" w:rsidP="00D368B2">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7EE9283E" w14:textId="77777777" w:rsidR="00D64826" w:rsidRPr="00B31432" w:rsidRDefault="00D64826" w:rsidP="00D368B2">
            <w:pPr>
              <w:spacing w:after="0" w:line="240" w:lineRule="auto"/>
              <w:rPr>
                <w:rFonts w:ascii="Arial" w:eastAsia="MS Mincho" w:hAnsi="Arial" w:cs="Times New Roman"/>
                <w:noProof/>
                <w:sz w:val="20"/>
                <w:szCs w:val="20"/>
                <w:lang w:val="en-GB"/>
              </w:rPr>
            </w:pPr>
          </w:p>
        </w:tc>
      </w:tr>
      <w:tr w:rsidR="00D64826" w:rsidRPr="00B31432" w14:paraId="56ED5053" w14:textId="77777777" w:rsidTr="00D368B2">
        <w:tc>
          <w:tcPr>
            <w:tcW w:w="9641" w:type="dxa"/>
            <w:gridSpan w:val="9"/>
            <w:tcBorders>
              <w:left w:val="single" w:sz="4" w:space="0" w:color="auto"/>
              <w:right w:val="single" w:sz="4" w:space="0" w:color="auto"/>
            </w:tcBorders>
          </w:tcPr>
          <w:p w14:paraId="60DE9B01" w14:textId="77777777" w:rsidR="00D64826" w:rsidRPr="00B31432" w:rsidRDefault="00D64826" w:rsidP="00D368B2">
            <w:pPr>
              <w:spacing w:after="0" w:line="240" w:lineRule="auto"/>
              <w:rPr>
                <w:rFonts w:ascii="Arial" w:eastAsia="MS Mincho" w:hAnsi="Arial" w:cs="Times New Roman"/>
                <w:noProof/>
                <w:sz w:val="20"/>
                <w:szCs w:val="20"/>
                <w:lang w:val="en-GB"/>
              </w:rPr>
            </w:pPr>
          </w:p>
        </w:tc>
      </w:tr>
      <w:tr w:rsidR="00D64826" w:rsidRPr="00B31432" w14:paraId="5B8D550F" w14:textId="77777777" w:rsidTr="00D368B2">
        <w:tc>
          <w:tcPr>
            <w:tcW w:w="9641" w:type="dxa"/>
            <w:gridSpan w:val="9"/>
            <w:tcBorders>
              <w:top w:val="single" w:sz="4" w:space="0" w:color="auto"/>
            </w:tcBorders>
          </w:tcPr>
          <w:p w14:paraId="692F6D9F" w14:textId="77777777" w:rsidR="00D64826" w:rsidRPr="00B31432" w:rsidRDefault="00D64826" w:rsidP="00D368B2">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2" w:name="_Hlt497126619"/>
              <w:r w:rsidRPr="00B31432">
                <w:rPr>
                  <w:rFonts w:ascii="Arial" w:eastAsia="MS Mincho" w:hAnsi="Arial" w:cs="Arial"/>
                  <w:b/>
                  <w:i/>
                  <w:noProof/>
                  <w:color w:val="FF0000"/>
                  <w:sz w:val="20"/>
                  <w:szCs w:val="20"/>
                  <w:u w:val="single"/>
                  <w:lang w:val="en-GB"/>
                </w:rPr>
                <w:t>L</w:t>
              </w:r>
              <w:bookmarkEnd w:id="2"/>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D64826" w:rsidRPr="00B31432" w14:paraId="56DC82AF" w14:textId="77777777" w:rsidTr="00D368B2">
        <w:tc>
          <w:tcPr>
            <w:tcW w:w="9641" w:type="dxa"/>
            <w:gridSpan w:val="9"/>
          </w:tcPr>
          <w:p w14:paraId="58051AA8" w14:textId="77777777" w:rsidR="00D64826" w:rsidRPr="00B31432" w:rsidRDefault="00D64826" w:rsidP="00D368B2">
            <w:pPr>
              <w:spacing w:after="0" w:line="240" w:lineRule="auto"/>
              <w:rPr>
                <w:rFonts w:ascii="Arial" w:eastAsia="MS Mincho" w:hAnsi="Arial" w:cs="Times New Roman"/>
                <w:noProof/>
                <w:sz w:val="8"/>
                <w:szCs w:val="8"/>
                <w:lang w:val="en-GB"/>
              </w:rPr>
            </w:pPr>
          </w:p>
        </w:tc>
      </w:tr>
    </w:tbl>
    <w:p w14:paraId="648E63BD" w14:textId="77777777" w:rsidR="00D64826" w:rsidRPr="00B31432" w:rsidRDefault="00D64826" w:rsidP="00D6482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826" w:rsidRPr="00B31432" w14:paraId="01B67366" w14:textId="77777777" w:rsidTr="00D368B2">
        <w:tc>
          <w:tcPr>
            <w:tcW w:w="2835" w:type="dxa"/>
          </w:tcPr>
          <w:p w14:paraId="459546A4" w14:textId="77777777" w:rsidR="00D64826" w:rsidRPr="00B31432" w:rsidRDefault="00D64826" w:rsidP="00D368B2">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0AC3DA86" w14:textId="77777777" w:rsidR="00D64826" w:rsidRPr="00B31432" w:rsidRDefault="00D64826" w:rsidP="00D368B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2EB19"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321DC34" w14:textId="77777777" w:rsidR="00D64826" w:rsidRPr="00B31432" w:rsidRDefault="00D64826" w:rsidP="00D368B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95A42"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126" w:type="dxa"/>
          </w:tcPr>
          <w:p w14:paraId="12D865A1" w14:textId="77777777" w:rsidR="00D64826" w:rsidRPr="00B31432" w:rsidRDefault="00D64826" w:rsidP="00D368B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9F31"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C4ADC23" w14:textId="77777777" w:rsidR="00D64826" w:rsidRPr="00B31432" w:rsidRDefault="00D64826" w:rsidP="00D368B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C138A" w14:textId="77777777" w:rsidR="00D64826" w:rsidRPr="00B31432" w:rsidRDefault="00D64826" w:rsidP="00D368B2">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4F75B07F" w14:textId="77777777" w:rsidR="00D64826" w:rsidRPr="00B31432" w:rsidRDefault="00D64826" w:rsidP="00D64826">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826" w:rsidRPr="00B31432" w14:paraId="4B41816E" w14:textId="77777777" w:rsidTr="00D368B2">
        <w:tc>
          <w:tcPr>
            <w:tcW w:w="9640" w:type="dxa"/>
            <w:gridSpan w:val="11"/>
          </w:tcPr>
          <w:p w14:paraId="7100EAED"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530479B4" w14:textId="77777777" w:rsidTr="00D368B2">
        <w:tc>
          <w:tcPr>
            <w:tcW w:w="1843" w:type="dxa"/>
            <w:tcBorders>
              <w:top w:val="single" w:sz="4" w:space="0" w:color="auto"/>
              <w:left w:val="single" w:sz="4" w:space="0" w:color="auto"/>
            </w:tcBorders>
          </w:tcPr>
          <w:p w14:paraId="2B0F3234"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105B52F" w14:textId="5C0E482C" w:rsidR="00D64826" w:rsidRPr="00B31432" w:rsidRDefault="00DB29ED" w:rsidP="00DB29ED">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w:t>
            </w:r>
            <w:r>
              <w:rPr>
                <w:rFonts w:ascii="Arial" w:eastAsia="MS Mincho" w:hAnsi="Arial" w:cs="Times New Roman"/>
                <w:noProof/>
                <w:sz w:val="20"/>
                <w:szCs w:val="20"/>
                <w:lang w:val="en-GB"/>
              </w:rPr>
              <w:t>orrections to</w:t>
            </w:r>
            <w:r w:rsidR="00967C3E">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PCR trigger and SM policy modification for Non-3GPP device identifier</w:t>
            </w:r>
          </w:p>
        </w:tc>
      </w:tr>
      <w:tr w:rsidR="00D64826" w:rsidRPr="00B31432" w14:paraId="36983DC1" w14:textId="77777777" w:rsidTr="00D368B2">
        <w:tc>
          <w:tcPr>
            <w:tcW w:w="1843" w:type="dxa"/>
            <w:tcBorders>
              <w:left w:val="single" w:sz="4" w:space="0" w:color="auto"/>
            </w:tcBorders>
          </w:tcPr>
          <w:p w14:paraId="6DBDDFFB"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8469393"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04F5386D" w14:textId="77777777" w:rsidTr="00D368B2">
        <w:tc>
          <w:tcPr>
            <w:tcW w:w="1843" w:type="dxa"/>
            <w:tcBorders>
              <w:left w:val="single" w:sz="4" w:space="0" w:color="auto"/>
            </w:tcBorders>
          </w:tcPr>
          <w:p w14:paraId="0985D64E"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6E7B22DC" w14:textId="77777777" w:rsidR="00D64826" w:rsidRPr="00B31432" w:rsidRDefault="00D64826" w:rsidP="00D368B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D64826" w:rsidRPr="00B31432" w14:paraId="5C4160AD" w14:textId="77777777" w:rsidTr="00D368B2">
        <w:tc>
          <w:tcPr>
            <w:tcW w:w="1843" w:type="dxa"/>
            <w:tcBorders>
              <w:left w:val="single" w:sz="4" w:space="0" w:color="auto"/>
            </w:tcBorders>
          </w:tcPr>
          <w:p w14:paraId="4E8273A8"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7D9BC77F" w14:textId="77777777" w:rsidR="00D64826" w:rsidRPr="00B31432" w:rsidRDefault="00D64826" w:rsidP="00D368B2">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D64826" w:rsidRPr="00B31432" w14:paraId="2A9B0249" w14:textId="77777777" w:rsidTr="00D368B2">
        <w:tc>
          <w:tcPr>
            <w:tcW w:w="1843" w:type="dxa"/>
            <w:tcBorders>
              <w:left w:val="single" w:sz="4" w:space="0" w:color="auto"/>
            </w:tcBorders>
          </w:tcPr>
          <w:p w14:paraId="5326AB55"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D87B798"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7FADC093" w14:textId="77777777" w:rsidTr="00D368B2">
        <w:tc>
          <w:tcPr>
            <w:tcW w:w="1843" w:type="dxa"/>
            <w:tcBorders>
              <w:left w:val="single" w:sz="4" w:space="0" w:color="auto"/>
            </w:tcBorders>
          </w:tcPr>
          <w:p w14:paraId="17B3699D"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58E75D43"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UIA_ARC</w:t>
            </w:r>
          </w:p>
        </w:tc>
        <w:tc>
          <w:tcPr>
            <w:tcW w:w="567" w:type="dxa"/>
            <w:tcBorders>
              <w:left w:val="nil"/>
            </w:tcBorders>
          </w:tcPr>
          <w:p w14:paraId="3EF1BA24" w14:textId="77777777" w:rsidR="00D64826" w:rsidRPr="00B31432" w:rsidRDefault="00D64826" w:rsidP="00D368B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5A7ED902" w14:textId="77777777" w:rsidR="00D64826" w:rsidRPr="00B31432" w:rsidRDefault="00D64826" w:rsidP="00D368B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4F580B13"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2024-01-08</w:t>
            </w:r>
          </w:p>
        </w:tc>
      </w:tr>
      <w:tr w:rsidR="00D64826" w:rsidRPr="00B31432" w14:paraId="1286160A" w14:textId="77777777" w:rsidTr="00D368B2">
        <w:tc>
          <w:tcPr>
            <w:tcW w:w="1843" w:type="dxa"/>
            <w:tcBorders>
              <w:left w:val="single" w:sz="4" w:space="0" w:color="auto"/>
            </w:tcBorders>
          </w:tcPr>
          <w:p w14:paraId="47C1BE17"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1986" w:type="dxa"/>
            <w:gridSpan w:val="4"/>
          </w:tcPr>
          <w:p w14:paraId="6EA64767" w14:textId="77777777" w:rsidR="00D64826" w:rsidRPr="00B31432" w:rsidRDefault="00D64826" w:rsidP="00D368B2">
            <w:pPr>
              <w:spacing w:after="0" w:line="240" w:lineRule="auto"/>
              <w:rPr>
                <w:rFonts w:ascii="Arial" w:eastAsia="MS Mincho" w:hAnsi="Arial" w:cs="Times New Roman"/>
                <w:noProof/>
                <w:sz w:val="8"/>
                <w:szCs w:val="8"/>
                <w:lang w:val="en-GB"/>
              </w:rPr>
            </w:pPr>
          </w:p>
        </w:tc>
        <w:tc>
          <w:tcPr>
            <w:tcW w:w="2267" w:type="dxa"/>
            <w:gridSpan w:val="2"/>
          </w:tcPr>
          <w:p w14:paraId="7C0E2C75" w14:textId="77777777" w:rsidR="00D64826" w:rsidRPr="00B31432" w:rsidRDefault="00D64826" w:rsidP="00D368B2">
            <w:pPr>
              <w:spacing w:after="0" w:line="240" w:lineRule="auto"/>
              <w:rPr>
                <w:rFonts w:ascii="Arial" w:eastAsia="MS Mincho" w:hAnsi="Arial" w:cs="Times New Roman"/>
                <w:noProof/>
                <w:sz w:val="8"/>
                <w:szCs w:val="8"/>
                <w:lang w:val="en-GB"/>
              </w:rPr>
            </w:pPr>
          </w:p>
        </w:tc>
        <w:tc>
          <w:tcPr>
            <w:tcW w:w="1417" w:type="dxa"/>
            <w:gridSpan w:val="3"/>
          </w:tcPr>
          <w:p w14:paraId="46CC7007" w14:textId="77777777" w:rsidR="00D64826" w:rsidRPr="00B31432" w:rsidRDefault="00D64826" w:rsidP="00D368B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2BF28932"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07BE48E0" w14:textId="77777777" w:rsidTr="00D368B2">
        <w:trPr>
          <w:cantSplit/>
        </w:trPr>
        <w:tc>
          <w:tcPr>
            <w:tcW w:w="1843" w:type="dxa"/>
            <w:tcBorders>
              <w:left w:val="single" w:sz="4" w:space="0" w:color="auto"/>
            </w:tcBorders>
          </w:tcPr>
          <w:p w14:paraId="3D082D10"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7DB597D3" w14:textId="77777777" w:rsidR="00D64826" w:rsidRPr="00B31432" w:rsidRDefault="00D64826" w:rsidP="00D368B2">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A8E71C3" w14:textId="77777777" w:rsidR="00D64826" w:rsidRPr="00B31432" w:rsidRDefault="00D64826" w:rsidP="00D368B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5AF2647" w14:textId="77777777" w:rsidR="00D64826" w:rsidRPr="00B31432" w:rsidRDefault="00D64826" w:rsidP="00D368B2">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B5C1C81"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D64826" w:rsidRPr="00B31432" w14:paraId="39557F10" w14:textId="77777777" w:rsidTr="00D368B2">
        <w:tc>
          <w:tcPr>
            <w:tcW w:w="1843" w:type="dxa"/>
            <w:tcBorders>
              <w:left w:val="single" w:sz="4" w:space="0" w:color="auto"/>
              <w:bottom w:val="single" w:sz="4" w:space="0" w:color="auto"/>
            </w:tcBorders>
          </w:tcPr>
          <w:p w14:paraId="29FE5BD8" w14:textId="77777777" w:rsidR="00D64826" w:rsidRPr="00B31432" w:rsidRDefault="00D64826" w:rsidP="00D368B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1E16363A" w14:textId="1036EA64" w:rsidR="00D64826" w:rsidRPr="00B31432" w:rsidRDefault="00D64826" w:rsidP="00D368B2">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552B10DB" w14:textId="77777777" w:rsidR="00D64826" w:rsidRPr="00B31432" w:rsidRDefault="00D64826" w:rsidP="00D368B2">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70328DD4" w14:textId="77777777" w:rsidR="00D64826" w:rsidRPr="00B31432" w:rsidRDefault="00D64826" w:rsidP="00D368B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5E77E9E9" w14:textId="77777777" w:rsidR="00D64826" w:rsidRPr="00B31432" w:rsidRDefault="00D64826" w:rsidP="00D368B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D64826" w:rsidRPr="00B31432" w14:paraId="264F656C" w14:textId="77777777" w:rsidTr="00D368B2">
        <w:tc>
          <w:tcPr>
            <w:tcW w:w="1843" w:type="dxa"/>
          </w:tcPr>
          <w:p w14:paraId="1FF8667A"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7797" w:type="dxa"/>
            <w:gridSpan w:val="10"/>
          </w:tcPr>
          <w:p w14:paraId="17800BBF"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3FA341D7" w14:textId="77777777" w:rsidTr="00D368B2">
        <w:tc>
          <w:tcPr>
            <w:tcW w:w="2694" w:type="dxa"/>
            <w:gridSpan w:val="2"/>
            <w:tcBorders>
              <w:top w:val="single" w:sz="4" w:space="0" w:color="auto"/>
              <w:left w:val="single" w:sz="4" w:space="0" w:color="auto"/>
            </w:tcBorders>
          </w:tcPr>
          <w:p w14:paraId="4EF29B34"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55FD3888" w14:textId="1BE2084F" w:rsidR="00D64826" w:rsidRDefault="00470783" w:rsidP="00075639">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Reporting of added Non-3GPP device identifier to the PCF should not be conditional to whether or not PCF has requested it or not</w:t>
            </w:r>
            <w:r w:rsidR="00D74BDB">
              <w:rPr>
                <w:rFonts w:ascii="Arial" w:eastAsia="MS Mincho" w:hAnsi="Arial" w:cs="Times New Roman"/>
                <w:noProof/>
                <w:sz w:val="20"/>
                <w:szCs w:val="20"/>
                <w:lang w:val="en-GB"/>
              </w:rPr>
              <w:t xml:space="preserve"> (i.e. particualr PCR trigger is armed or not)</w:t>
            </w:r>
            <w:r>
              <w:rPr>
                <w:rFonts w:ascii="Arial" w:eastAsia="MS Mincho" w:hAnsi="Arial" w:cs="Times New Roman"/>
                <w:noProof/>
                <w:sz w:val="20"/>
                <w:szCs w:val="20"/>
                <w:lang w:val="en-GB"/>
              </w:rPr>
              <w:t xml:space="preserve"> as SMF needs to report it to PCF so as to get the appropriate </w:t>
            </w:r>
            <w:r w:rsidR="00075639">
              <w:rPr>
                <w:rFonts w:ascii="Arial" w:eastAsia="MS Mincho" w:hAnsi="Arial" w:cs="Times New Roman"/>
                <w:noProof/>
                <w:sz w:val="20"/>
                <w:szCs w:val="20"/>
                <w:lang w:val="en-GB"/>
              </w:rPr>
              <w:t>PCC rules for the device identifier.</w:t>
            </w:r>
          </w:p>
          <w:p w14:paraId="4C38F1DB" w14:textId="68EE9CFE" w:rsidR="001C176E" w:rsidRPr="00313AFC" w:rsidRDefault="001C176E" w:rsidP="00313AFC">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The names of the procedures between SMF and PCF (i.e. SM policy modificaiton) and betweeen UE and SMF (PDU Session modification) are used incorrectly.</w:t>
            </w:r>
          </w:p>
        </w:tc>
      </w:tr>
      <w:tr w:rsidR="00D64826" w:rsidRPr="00B31432" w14:paraId="7C0E7F36" w14:textId="77777777" w:rsidTr="00D368B2">
        <w:tc>
          <w:tcPr>
            <w:tcW w:w="2694" w:type="dxa"/>
            <w:gridSpan w:val="2"/>
            <w:tcBorders>
              <w:left w:val="single" w:sz="4" w:space="0" w:color="auto"/>
            </w:tcBorders>
          </w:tcPr>
          <w:p w14:paraId="7521A26E"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661412F"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4EA00F62" w14:textId="77777777" w:rsidTr="00D368B2">
        <w:tc>
          <w:tcPr>
            <w:tcW w:w="2694" w:type="dxa"/>
            <w:gridSpan w:val="2"/>
            <w:tcBorders>
              <w:left w:val="single" w:sz="4" w:space="0" w:color="auto"/>
            </w:tcBorders>
          </w:tcPr>
          <w:p w14:paraId="53334456"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45F369A2" w14:textId="4A695C01" w:rsidR="00254131" w:rsidRDefault="00254131" w:rsidP="00254131">
            <w:pPr>
              <w:pStyle w:val="ListParagraph"/>
              <w:numPr>
                <w:ilvl w:val="0"/>
                <w:numId w:val="4"/>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Changed conditions of reporting from “PCF” -&gt; “SMF always reports it to the PCF”.</w:t>
            </w:r>
          </w:p>
          <w:p w14:paraId="2D1D0D9D" w14:textId="319A5A14" w:rsidR="00D64826" w:rsidRPr="00313AFC" w:rsidRDefault="001C176E" w:rsidP="00313AFC">
            <w:pPr>
              <w:pStyle w:val="ListParagraph"/>
              <w:numPr>
                <w:ilvl w:val="0"/>
                <w:numId w:val="4"/>
              </w:numPr>
              <w:spacing w:after="0" w:line="240" w:lineRule="auto"/>
              <w:rPr>
                <w:rFonts w:ascii="Arial" w:eastAsia="MS Mincho" w:hAnsi="Arial" w:cs="Times New Roman"/>
                <w:noProof/>
                <w:sz w:val="20"/>
                <w:szCs w:val="20"/>
                <w:lang w:val="en-GB"/>
              </w:rPr>
            </w:pPr>
            <w:r w:rsidRPr="00254131">
              <w:rPr>
                <w:rFonts w:ascii="Arial" w:eastAsia="MS Mincho" w:hAnsi="Arial" w:cs="Times New Roman"/>
                <w:noProof/>
                <w:sz w:val="20"/>
                <w:szCs w:val="20"/>
                <w:lang w:val="en-GB"/>
              </w:rPr>
              <w:t>Clarified that PCF indicates rejection of SM polciy modification which in turn makes the SMF rejecting the PDU Session modification</w:t>
            </w:r>
            <w:r w:rsidR="00254131">
              <w:rPr>
                <w:rFonts w:ascii="Arial" w:eastAsia="MS Mincho" w:hAnsi="Arial" w:cs="Times New Roman"/>
                <w:noProof/>
                <w:sz w:val="20"/>
                <w:szCs w:val="20"/>
                <w:lang w:val="en-GB"/>
              </w:rPr>
              <w:t>.</w:t>
            </w:r>
          </w:p>
        </w:tc>
      </w:tr>
      <w:tr w:rsidR="00D64826" w:rsidRPr="00B31432" w14:paraId="7968E0A9" w14:textId="77777777" w:rsidTr="00D368B2">
        <w:tc>
          <w:tcPr>
            <w:tcW w:w="2694" w:type="dxa"/>
            <w:gridSpan w:val="2"/>
            <w:tcBorders>
              <w:left w:val="single" w:sz="4" w:space="0" w:color="auto"/>
            </w:tcBorders>
          </w:tcPr>
          <w:p w14:paraId="6D7B0A26"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441550F"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13CEC9B4" w14:textId="77777777" w:rsidTr="00D368B2">
        <w:tc>
          <w:tcPr>
            <w:tcW w:w="2694" w:type="dxa"/>
            <w:gridSpan w:val="2"/>
            <w:tcBorders>
              <w:left w:val="single" w:sz="4" w:space="0" w:color="auto"/>
              <w:bottom w:val="single" w:sz="4" w:space="0" w:color="auto"/>
            </w:tcBorders>
          </w:tcPr>
          <w:p w14:paraId="477FA6C9"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072E3C5F" w14:textId="62A53C96" w:rsidR="00D64826" w:rsidRPr="00B31432" w:rsidRDefault="00D74BDB" w:rsidP="00D368B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and unclear network behaviour</w:t>
            </w:r>
          </w:p>
        </w:tc>
      </w:tr>
      <w:tr w:rsidR="00D64826" w:rsidRPr="00B31432" w14:paraId="6528E4A5" w14:textId="77777777" w:rsidTr="00D368B2">
        <w:tc>
          <w:tcPr>
            <w:tcW w:w="2694" w:type="dxa"/>
            <w:gridSpan w:val="2"/>
          </w:tcPr>
          <w:p w14:paraId="7F1CB2E9"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6946" w:type="dxa"/>
            <w:gridSpan w:val="9"/>
          </w:tcPr>
          <w:p w14:paraId="0B08A183"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5607504B" w14:textId="77777777" w:rsidTr="00D368B2">
        <w:tc>
          <w:tcPr>
            <w:tcW w:w="2694" w:type="dxa"/>
            <w:gridSpan w:val="2"/>
            <w:tcBorders>
              <w:top w:val="single" w:sz="4" w:space="0" w:color="auto"/>
              <w:left w:val="single" w:sz="4" w:space="0" w:color="auto"/>
            </w:tcBorders>
          </w:tcPr>
          <w:p w14:paraId="6CD887C6"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9DD9E1B" w14:textId="1E4609DB" w:rsidR="00D64826" w:rsidRPr="00B31432" w:rsidRDefault="00313AFC" w:rsidP="00D368B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6.1.3.5, 6.1.3.31</w:t>
            </w:r>
          </w:p>
        </w:tc>
      </w:tr>
      <w:tr w:rsidR="00D64826" w:rsidRPr="00B31432" w14:paraId="25B8D27E" w14:textId="77777777" w:rsidTr="00D368B2">
        <w:tc>
          <w:tcPr>
            <w:tcW w:w="2694" w:type="dxa"/>
            <w:gridSpan w:val="2"/>
            <w:tcBorders>
              <w:left w:val="single" w:sz="4" w:space="0" w:color="auto"/>
            </w:tcBorders>
          </w:tcPr>
          <w:p w14:paraId="71A028F5"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850256F"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218B1A5D" w14:textId="77777777" w:rsidTr="00D368B2">
        <w:tc>
          <w:tcPr>
            <w:tcW w:w="2694" w:type="dxa"/>
            <w:gridSpan w:val="2"/>
            <w:tcBorders>
              <w:left w:val="single" w:sz="4" w:space="0" w:color="auto"/>
            </w:tcBorders>
          </w:tcPr>
          <w:p w14:paraId="3E6FE3F8"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58983C6"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91253C"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464E54A0" w14:textId="77777777" w:rsidR="00D64826" w:rsidRPr="00B31432" w:rsidRDefault="00D64826" w:rsidP="00D368B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46115232" w14:textId="77777777" w:rsidR="00D64826" w:rsidRPr="00B31432" w:rsidRDefault="00D64826" w:rsidP="00D368B2">
            <w:pPr>
              <w:spacing w:after="0" w:line="240" w:lineRule="auto"/>
              <w:ind w:left="99"/>
              <w:rPr>
                <w:rFonts w:ascii="Arial" w:eastAsia="MS Mincho" w:hAnsi="Arial" w:cs="Times New Roman"/>
                <w:noProof/>
                <w:sz w:val="20"/>
                <w:szCs w:val="20"/>
                <w:lang w:val="en-GB"/>
              </w:rPr>
            </w:pPr>
          </w:p>
        </w:tc>
      </w:tr>
      <w:tr w:rsidR="00D64826" w:rsidRPr="00B31432" w14:paraId="6D9CAA88" w14:textId="77777777" w:rsidTr="00D368B2">
        <w:tc>
          <w:tcPr>
            <w:tcW w:w="2694" w:type="dxa"/>
            <w:gridSpan w:val="2"/>
            <w:tcBorders>
              <w:left w:val="single" w:sz="4" w:space="0" w:color="auto"/>
            </w:tcBorders>
          </w:tcPr>
          <w:p w14:paraId="707F1F39"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7DDCBCF"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0B902"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22688C0" w14:textId="77777777" w:rsidR="00D64826" w:rsidRPr="00B31432" w:rsidRDefault="00D64826" w:rsidP="00D368B2">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0B58ED84" w14:textId="77777777" w:rsidR="00D64826" w:rsidRPr="00B31432" w:rsidRDefault="00D64826" w:rsidP="00D368B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39672BEC" w14:textId="77777777" w:rsidTr="00D368B2">
        <w:tc>
          <w:tcPr>
            <w:tcW w:w="2694" w:type="dxa"/>
            <w:gridSpan w:val="2"/>
            <w:tcBorders>
              <w:left w:val="single" w:sz="4" w:space="0" w:color="auto"/>
            </w:tcBorders>
          </w:tcPr>
          <w:p w14:paraId="2E470B7C" w14:textId="77777777" w:rsidR="00D64826" w:rsidRPr="00B31432" w:rsidRDefault="00D64826" w:rsidP="00D368B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690530F"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F5D70"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340563F" w14:textId="77777777" w:rsidR="00D64826" w:rsidRPr="00B31432" w:rsidRDefault="00D64826" w:rsidP="00D368B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16399072" w14:textId="77777777" w:rsidR="00D64826" w:rsidRPr="00B31432" w:rsidRDefault="00D64826" w:rsidP="00D368B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24B81179" w14:textId="77777777" w:rsidTr="00D368B2">
        <w:tc>
          <w:tcPr>
            <w:tcW w:w="2694" w:type="dxa"/>
            <w:gridSpan w:val="2"/>
            <w:tcBorders>
              <w:left w:val="single" w:sz="4" w:space="0" w:color="auto"/>
            </w:tcBorders>
          </w:tcPr>
          <w:p w14:paraId="460CD3A7" w14:textId="77777777" w:rsidR="00D64826" w:rsidRPr="00B31432" w:rsidRDefault="00D64826" w:rsidP="00D368B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5207C1D"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66B8D"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7A990CB6" w14:textId="77777777" w:rsidR="00D64826" w:rsidRPr="00B31432" w:rsidRDefault="00D64826" w:rsidP="00D368B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C899222" w14:textId="77777777" w:rsidR="00D64826" w:rsidRPr="00B31432" w:rsidRDefault="00D64826" w:rsidP="00D368B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1BD76A25" w14:textId="77777777" w:rsidTr="00D368B2">
        <w:tc>
          <w:tcPr>
            <w:tcW w:w="2694" w:type="dxa"/>
            <w:gridSpan w:val="2"/>
            <w:tcBorders>
              <w:left w:val="single" w:sz="4" w:space="0" w:color="auto"/>
            </w:tcBorders>
          </w:tcPr>
          <w:p w14:paraId="448310BE" w14:textId="77777777" w:rsidR="00D64826" w:rsidRPr="00B31432" w:rsidRDefault="00D64826" w:rsidP="00D368B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7326354B" w14:textId="77777777" w:rsidR="00D64826" w:rsidRPr="00B31432" w:rsidRDefault="00D64826" w:rsidP="00D368B2">
            <w:pPr>
              <w:spacing w:after="0" w:line="240" w:lineRule="auto"/>
              <w:rPr>
                <w:rFonts w:ascii="Arial" w:eastAsia="MS Mincho" w:hAnsi="Arial" w:cs="Times New Roman"/>
                <w:noProof/>
                <w:sz w:val="20"/>
                <w:szCs w:val="20"/>
                <w:lang w:val="en-GB"/>
              </w:rPr>
            </w:pPr>
          </w:p>
        </w:tc>
      </w:tr>
      <w:tr w:rsidR="00D64826" w:rsidRPr="00B31432" w14:paraId="5B2CA4E5" w14:textId="77777777" w:rsidTr="00D368B2">
        <w:tc>
          <w:tcPr>
            <w:tcW w:w="2694" w:type="dxa"/>
            <w:gridSpan w:val="2"/>
            <w:tcBorders>
              <w:left w:val="single" w:sz="4" w:space="0" w:color="auto"/>
              <w:bottom w:val="single" w:sz="4" w:space="0" w:color="auto"/>
            </w:tcBorders>
          </w:tcPr>
          <w:p w14:paraId="320FD67F"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4A4A3CD"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p>
        </w:tc>
      </w:tr>
      <w:tr w:rsidR="00D64826" w:rsidRPr="00B31432" w14:paraId="0563679F" w14:textId="77777777" w:rsidTr="00D368B2">
        <w:tc>
          <w:tcPr>
            <w:tcW w:w="2694" w:type="dxa"/>
            <w:gridSpan w:val="2"/>
            <w:tcBorders>
              <w:top w:val="single" w:sz="4" w:space="0" w:color="auto"/>
              <w:bottom w:val="single" w:sz="4" w:space="0" w:color="auto"/>
            </w:tcBorders>
          </w:tcPr>
          <w:p w14:paraId="5ABED296" w14:textId="77777777" w:rsidR="00D64826" w:rsidRPr="00B31432" w:rsidRDefault="00D64826" w:rsidP="00D368B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65A1A5D2" w14:textId="77777777" w:rsidR="00D64826" w:rsidRPr="00B31432" w:rsidRDefault="00D64826" w:rsidP="00D368B2">
            <w:pPr>
              <w:spacing w:after="0" w:line="240" w:lineRule="auto"/>
              <w:ind w:left="100"/>
              <w:rPr>
                <w:rFonts w:ascii="Arial" w:eastAsia="MS Mincho" w:hAnsi="Arial" w:cs="Times New Roman"/>
                <w:noProof/>
                <w:sz w:val="8"/>
                <w:szCs w:val="8"/>
                <w:lang w:val="en-GB"/>
              </w:rPr>
            </w:pPr>
          </w:p>
        </w:tc>
      </w:tr>
      <w:tr w:rsidR="00D64826" w:rsidRPr="00B31432" w14:paraId="23EEE5FE" w14:textId="77777777" w:rsidTr="00D368B2">
        <w:tc>
          <w:tcPr>
            <w:tcW w:w="2694" w:type="dxa"/>
            <w:gridSpan w:val="2"/>
            <w:tcBorders>
              <w:top w:val="single" w:sz="4" w:space="0" w:color="auto"/>
              <w:left w:val="single" w:sz="4" w:space="0" w:color="auto"/>
              <w:bottom w:val="single" w:sz="4" w:space="0" w:color="auto"/>
            </w:tcBorders>
          </w:tcPr>
          <w:p w14:paraId="518AFBAD"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60F89"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p>
        </w:tc>
      </w:tr>
    </w:tbl>
    <w:p w14:paraId="1EFA1858" w14:textId="77777777" w:rsidR="00D64826" w:rsidRPr="00B31432" w:rsidRDefault="00D64826" w:rsidP="00D64826">
      <w:pPr>
        <w:spacing w:after="0" w:line="240" w:lineRule="auto"/>
        <w:rPr>
          <w:rFonts w:ascii="Arial" w:eastAsia="MS Mincho" w:hAnsi="Arial" w:cs="Times New Roman"/>
          <w:noProof/>
          <w:sz w:val="8"/>
          <w:szCs w:val="8"/>
          <w:lang w:val="en-GB"/>
        </w:rPr>
      </w:pPr>
    </w:p>
    <w:p w14:paraId="7B849DFD" w14:textId="77777777" w:rsidR="00D64826" w:rsidRPr="00B31432" w:rsidRDefault="00D64826" w:rsidP="00D64826">
      <w:pPr>
        <w:spacing w:after="180" w:line="240" w:lineRule="auto"/>
        <w:rPr>
          <w:rFonts w:ascii="Times New Roman" w:eastAsia="MS Mincho" w:hAnsi="Times New Roman" w:cs="Times New Roman"/>
          <w:noProof/>
          <w:sz w:val="20"/>
          <w:szCs w:val="20"/>
          <w:lang w:val="en-GB"/>
        </w:rPr>
        <w:sectPr w:rsidR="00D64826" w:rsidRPr="00B31432">
          <w:headerReference w:type="even" r:id="rId10"/>
          <w:footnotePr>
            <w:numRestart w:val="eachSect"/>
          </w:footnotePr>
          <w:pgSz w:w="11907" w:h="16840" w:code="9"/>
          <w:pgMar w:top="1418" w:right="1134" w:bottom="1134" w:left="1134" w:header="680" w:footer="567" w:gutter="0"/>
          <w:cols w:space="720"/>
        </w:sectPr>
      </w:pPr>
    </w:p>
    <w:p w14:paraId="29ADF1B1" w14:textId="77777777" w:rsidR="00D64826" w:rsidRPr="00B31432" w:rsidRDefault="00D64826" w:rsidP="00D64826">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111DD3AB" w14:textId="77777777" w:rsidR="00D368B2" w:rsidRPr="00D368B2" w:rsidRDefault="00D368B2" w:rsidP="00D368B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 w:name="_Toc45194839"/>
      <w:bookmarkStart w:id="4" w:name="_Toc47594251"/>
      <w:bookmarkStart w:id="5" w:name="_Toc51836882"/>
      <w:bookmarkStart w:id="6" w:name="_Toc185602116"/>
      <w:bookmarkStart w:id="7" w:name="_Toc20204675"/>
      <w:bookmarkStart w:id="8" w:name="_Toc27895389"/>
      <w:bookmarkStart w:id="9" w:name="_Toc36192492"/>
      <w:bookmarkStart w:id="10" w:name="_Toc45193594"/>
      <w:bookmarkStart w:id="11" w:name="_Toc47593226"/>
      <w:bookmarkStart w:id="12" w:name="_Toc51835313"/>
      <w:bookmarkStart w:id="13" w:name="_Toc170198406"/>
      <w:bookmarkStart w:id="14" w:name="_Toc170188463"/>
      <w:r w:rsidRPr="00D368B2">
        <w:rPr>
          <w:rFonts w:ascii="Arial" w:eastAsia="Times New Roman" w:hAnsi="Arial" w:cs="Times New Roman"/>
          <w:sz w:val="24"/>
          <w:szCs w:val="20"/>
          <w:lang w:val="en-GB" w:eastAsia="en-GB"/>
        </w:rPr>
        <w:t>6.1.3.5</w:t>
      </w:r>
      <w:r w:rsidRPr="00D368B2">
        <w:rPr>
          <w:rFonts w:ascii="Arial" w:eastAsia="Times New Roman" w:hAnsi="Arial" w:cs="Times New Roman"/>
          <w:sz w:val="24"/>
          <w:szCs w:val="20"/>
          <w:lang w:val="en-GB" w:eastAsia="en-GB"/>
        </w:rPr>
        <w:tab/>
        <w:t>Policy Control Request Triggers relevant for SMF</w:t>
      </w:r>
      <w:bookmarkEnd w:id="3"/>
      <w:bookmarkEnd w:id="4"/>
      <w:bookmarkEnd w:id="5"/>
      <w:bookmarkEnd w:id="6"/>
    </w:p>
    <w:p w14:paraId="404DFBB9"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ABEAF5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PCR triggers are not applicable any longer at termination of the SM Policy Association.</w:t>
      </w:r>
    </w:p>
    <w:p w14:paraId="5058785D"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access independent Policy Control Request Triggers relevant for SMF are listed in table 6.1.3.5-1.</w:t>
      </w:r>
    </w:p>
    <w:p w14:paraId="6D0E5BA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ADE1324" w14:textId="77777777" w:rsidR="00D368B2" w:rsidRPr="00D368B2" w:rsidRDefault="00D368B2" w:rsidP="00D368B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15" w:name="_CRTable6_1_3_51"/>
      <w:r w:rsidRPr="00D368B2">
        <w:rPr>
          <w:rFonts w:ascii="Arial" w:eastAsia="Times New Roman" w:hAnsi="Arial" w:cs="Times New Roman"/>
          <w:b/>
          <w:sz w:val="20"/>
          <w:szCs w:val="20"/>
          <w:lang w:val="en-GB" w:eastAsia="en-GB"/>
        </w:rPr>
        <w:t xml:space="preserve">Table </w:t>
      </w:r>
      <w:bookmarkEnd w:id="15"/>
      <w:r w:rsidRPr="00D368B2">
        <w:rPr>
          <w:rFonts w:ascii="Arial" w:eastAsia="Times New Roman" w:hAnsi="Arial" w:cs="Times New Roman"/>
          <w:b/>
          <w:sz w:val="20"/>
          <w:szCs w:val="20"/>
          <w:lang w:val="en-GB"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368B2" w:rsidRPr="00D368B2" w14:paraId="48250B7F" w14:textId="77777777" w:rsidTr="00D368B2">
        <w:trPr>
          <w:tblHeader/>
        </w:trPr>
        <w:tc>
          <w:tcPr>
            <w:tcW w:w="1741" w:type="dxa"/>
          </w:tcPr>
          <w:p w14:paraId="14913C66"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Policy Control Request Trigger</w:t>
            </w:r>
          </w:p>
        </w:tc>
        <w:tc>
          <w:tcPr>
            <w:tcW w:w="2762" w:type="dxa"/>
          </w:tcPr>
          <w:p w14:paraId="22C6D33F"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Description</w:t>
            </w:r>
          </w:p>
        </w:tc>
        <w:tc>
          <w:tcPr>
            <w:tcW w:w="1559" w:type="dxa"/>
          </w:tcPr>
          <w:p w14:paraId="40A2E896"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Difference compared with table 6.2 and table A.4.3-2 in TS 23.203 [4]</w:t>
            </w:r>
          </w:p>
        </w:tc>
        <w:tc>
          <w:tcPr>
            <w:tcW w:w="1465" w:type="dxa"/>
          </w:tcPr>
          <w:p w14:paraId="44C18E05"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Conditions for reporting</w:t>
            </w:r>
          </w:p>
        </w:tc>
        <w:tc>
          <w:tcPr>
            <w:tcW w:w="1620" w:type="dxa"/>
          </w:tcPr>
          <w:p w14:paraId="50723340"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Motivation</w:t>
            </w:r>
          </w:p>
        </w:tc>
      </w:tr>
      <w:tr w:rsidR="00D368B2" w:rsidRPr="00D368B2" w14:paraId="7EF35A7E" w14:textId="77777777" w:rsidTr="00D368B2">
        <w:tc>
          <w:tcPr>
            <w:tcW w:w="1741" w:type="dxa"/>
          </w:tcPr>
          <w:p w14:paraId="5036DA8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PLMN change</w:t>
            </w:r>
          </w:p>
        </w:tc>
        <w:tc>
          <w:tcPr>
            <w:tcW w:w="2762" w:type="dxa"/>
          </w:tcPr>
          <w:p w14:paraId="636A739D"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UE has moved to another operators' domain.</w:t>
            </w:r>
          </w:p>
        </w:tc>
        <w:tc>
          <w:tcPr>
            <w:tcW w:w="1559" w:type="dxa"/>
          </w:tcPr>
          <w:p w14:paraId="05E23092"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516DFF0B"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03DE3712"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A152B71" w14:textId="77777777" w:rsidTr="00D368B2">
        <w:tc>
          <w:tcPr>
            <w:tcW w:w="1741" w:type="dxa"/>
          </w:tcPr>
          <w:p w14:paraId="58E3936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change</w:t>
            </w:r>
          </w:p>
        </w:tc>
        <w:tc>
          <w:tcPr>
            <w:tcW w:w="2762" w:type="dxa"/>
          </w:tcPr>
          <w:p w14:paraId="2D99B09A"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QoS parameters of the QoS Flow has changed.</w:t>
            </w:r>
          </w:p>
        </w:tc>
        <w:tc>
          <w:tcPr>
            <w:tcW w:w="1559" w:type="dxa"/>
          </w:tcPr>
          <w:p w14:paraId="7C18DEE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612C57C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7D2F491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Only applicable when binding of bearers was done in PCRF.</w:t>
            </w:r>
          </w:p>
        </w:tc>
      </w:tr>
      <w:tr w:rsidR="00D368B2" w:rsidRPr="00D368B2" w14:paraId="0E459FF4" w14:textId="77777777" w:rsidTr="00D368B2">
        <w:tc>
          <w:tcPr>
            <w:tcW w:w="1741" w:type="dxa"/>
          </w:tcPr>
          <w:p w14:paraId="39304739"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change exceeding authorization</w:t>
            </w:r>
          </w:p>
        </w:tc>
        <w:tc>
          <w:tcPr>
            <w:tcW w:w="2762" w:type="dxa"/>
          </w:tcPr>
          <w:p w14:paraId="0C291FE4"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QoS parameters of the QoS Flow has changed and exceeds the authorized QoS.</w:t>
            </w:r>
          </w:p>
        </w:tc>
        <w:tc>
          <w:tcPr>
            <w:tcW w:w="1559" w:type="dxa"/>
          </w:tcPr>
          <w:p w14:paraId="20B91A9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783CCAA5"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4F370EF5"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Only applicable when binding of bearers was done in PCRF.</w:t>
            </w:r>
          </w:p>
        </w:tc>
      </w:tr>
      <w:tr w:rsidR="00D368B2" w:rsidRPr="00D368B2" w14:paraId="3AF5A513" w14:textId="77777777" w:rsidTr="00D368B2">
        <w:tc>
          <w:tcPr>
            <w:tcW w:w="1741" w:type="dxa"/>
          </w:tcPr>
          <w:p w14:paraId="20160A0A"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Traffic mapping information change</w:t>
            </w:r>
          </w:p>
        </w:tc>
        <w:tc>
          <w:tcPr>
            <w:tcW w:w="2762" w:type="dxa"/>
          </w:tcPr>
          <w:p w14:paraId="088BF68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traffic mapping information of the QoS profile has changed.</w:t>
            </w:r>
          </w:p>
        </w:tc>
        <w:tc>
          <w:tcPr>
            <w:tcW w:w="1559" w:type="dxa"/>
          </w:tcPr>
          <w:p w14:paraId="7C7D6B29"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72850717"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746DFFA7"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Only applicable when binding of bearers was done in PCRF.</w:t>
            </w:r>
          </w:p>
        </w:tc>
      </w:tr>
      <w:tr w:rsidR="00D368B2" w:rsidRPr="00D368B2" w14:paraId="06856832" w14:textId="77777777" w:rsidTr="00D368B2">
        <w:tc>
          <w:tcPr>
            <w:tcW w:w="1741" w:type="dxa"/>
          </w:tcPr>
          <w:p w14:paraId="7CCAAA0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Resource modification request</w:t>
            </w:r>
          </w:p>
        </w:tc>
        <w:tc>
          <w:tcPr>
            <w:tcW w:w="2762" w:type="dxa"/>
          </w:tcPr>
          <w:p w14:paraId="05E9F6D6"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 request for resource modification has been received by the SMF.</w:t>
            </w:r>
          </w:p>
        </w:tc>
        <w:tc>
          <w:tcPr>
            <w:tcW w:w="1559" w:type="dxa"/>
          </w:tcPr>
          <w:p w14:paraId="7BAF2204"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08B8EF17"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Pr>
          <w:p w14:paraId="39B8EDB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D565955" w14:textId="77777777" w:rsidTr="00D368B2">
        <w:tc>
          <w:tcPr>
            <w:tcW w:w="1741" w:type="dxa"/>
          </w:tcPr>
          <w:p w14:paraId="46FAF54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Routing information change</w:t>
            </w:r>
          </w:p>
        </w:tc>
        <w:tc>
          <w:tcPr>
            <w:tcW w:w="2762" w:type="dxa"/>
          </w:tcPr>
          <w:p w14:paraId="24A121C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5498A4F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7EFE100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73BA4E2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 in 5GS yet.</w:t>
            </w:r>
          </w:p>
        </w:tc>
      </w:tr>
      <w:tr w:rsidR="00D368B2" w:rsidRPr="00D368B2" w14:paraId="12B9606F" w14:textId="77777777" w:rsidTr="00D368B2">
        <w:tc>
          <w:tcPr>
            <w:tcW w:w="1741" w:type="dxa"/>
          </w:tcPr>
          <w:p w14:paraId="04AE004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Change in Access Type</w:t>
            </w:r>
          </w:p>
          <w:p w14:paraId="224C601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8)</w:t>
            </w:r>
          </w:p>
          <w:p w14:paraId="670ECE6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11)</w:t>
            </w:r>
          </w:p>
        </w:tc>
        <w:tc>
          <w:tcPr>
            <w:tcW w:w="2762" w:type="dxa"/>
          </w:tcPr>
          <w:p w14:paraId="3E106DC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Access Type or RAT Type or both Access Type and RAT Type of the PDU Session changed.</w:t>
            </w:r>
          </w:p>
        </w:tc>
        <w:tc>
          <w:tcPr>
            <w:tcW w:w="1559" w:type="dxa"/>
          </w:tcPr>
          <w:p w14:paraId="174F4B0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57FDEAB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4322378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BA0853F" w14:textId="77777777" w:rsidTr="00D368B2">
        <w:tc>
          <w:tcPr>
            <w:tcW w:w="1741" w:type="dxa"/>
          </w:tcPr>
          <w:p w14:paraId="6CB537B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EPS </w:t>
            </w:r>
            <w:proofErr w:type="spellStart"/>
            <w:r w:rsidRPr="00D368B2">
              <w:rPr>
                <w:rFonts w:ascii="Arial" w:eastAsia="Times New Roman" w:hAnsi="Arial" w:cs="Times New Roman"/>
                <w:sz w:val="18"/>
                <w:szCs w:val="20"/>
                <w:lang w:val="en-GB" w:eastAsia="en-GB"/>
              </w:rPr>
              <w:t>Fallback</w:t>
            </w:r>
            <w:proofErr w:type="spellEnd"/>
          </w:p>
        </w:tc>
        <w:tc>
          <w:tcPr>
            <w:tcW w:w="2762" w:type="dxa"/>
          </w:tcPr>
          <w:p w14:paraId="7F2887C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EPS </w:t>
            </w:r>
            <w:proofErr w:type="spellStart"/>
            <w:r w:rsidRPr="00D368B2">
              <w:rPr>
                <w:rFonts w:ascii="Arial" w:eastAsia="Times New Roman" w:hAnsi="Arial" w:cs="Times New Roman"/>
                <w:sz w:val="18"/>
                <w:szCs w:val="20"/>
                <w:lang w:val="en-GB" w:eastAsia="en-GB"/>
              </w:rPr>
              <w:t>fallback</w:t>
            </w:r>
            <w:proofErr w:type="spellEnd"/>
            <w:r w:rsidRPr="00D368B2">
              <w:rPr>
                <w:rFonts w:ascii="Arial" w:eastAsia="Times New Roman" w:hAnsi="Arial" w:cs="Times New Roman"/>
                <w:sz w:val="18"/>
                <w:szCs w:val="20"/>
                <w:lang w:val="en-GB" w:eastAsia="en-GB"/>
              </w:rPr>
              <w:t xml:space="preserve"> is initiated</w:t>
            </w:r>
          </w:p>
        </w:tc>
        <w:tc>
          <w:tcPr>
            <w:tcW w:w="1559" w:type="dxa"/>
          </w:tcPr>
          <w:p w14:paraId="50EDE4F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Pr>
          <w:p w14:paraId="517695F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4D63758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2B788E5" w14:textId="77777777" w:rsidTr="00D368B2">
        <w:tc>
          <w:tcPr>
            <w:tcW w:w="1741" w:type="dxa"/>
          </w:tcPr>
          <w:p w14:paraId="5824AD7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Loss/recovery of transmission resources</w:t>
            </w:r>
          </w:p>
        </w:tc>
        <w:tc>
          <w:tcPr>
            <w:tcW w:w="2762" w:type="dxa"/>
          </w:tcPr>
          <w:p w14:paraId="1220419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Access type transmission resources are no longer usable/again usable.</w:t>
            </w:r>
          </w:p>
        </w:tc>
        <w:tc>
          <w:tcPr>
            <w:tcW w:w="1559" w:type="dxa"/>
          </w:tcPr>
          <w:p w14:paraId="7A812BF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4881D64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3806AA1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 in 5GS yet.</w:t>
            </w:r>
          </w:p>
        </w:tc>
      </w:tr>
      <w:tr w:rsidR="00D368B2" w:rsidRPr="00D368B2" w14:paraId="4328C41B" w14:textId="77777777" w:rsidTr="00D368B2">
        <w:tc>
          <w:tcPr>
            <w:tcW w:w="1741" w:type="dxa"/>
          </w:tcPr>
          <w:p w14:paraId="060BABE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Location change (serving cell)</w:t>
            </w:r>
          </w:p>
          <w:p w14:paraId="08CEC0B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(NOTE 6) </w:t>
            </w:r>
          </w:p>
        </w:tc>
        <w:tc>
          <w:tcPr>
            <w:tcW w:w="2762" w:type="dxa"/>
          </w:tcPr>
          <w:p w14:paraId="7EC419B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serving cell of the UE has changed.</w:t>
            </w:r>
          </w:p>
        </w:tc>
        <w:tc>
          <w:tcPr>
            <w:tcW w:w="1559" w:type="dxa"/>
          </w:tcPr>
          <w:p w14:paraId="441BC7F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78D32F0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58BF6F9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6EC84DA" w14:textId="77777777" w:rsidTr="00D368B2">
        <w:tc>
          <w:tcPr>
            <w:tcW w:w="1741" w:type="dxa"/>
          </w:tcPr>
          <w:p w14:paraId="0DF807E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Location change (serving area)</w:t>
            </w:r>
          </w:p>
          <w:p w14:paraId="7F5385A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2)</w:t>
            </w:r>
          </w:p>
        </w:tc>
        <w:tc>
          <w:tcPr>
            <w:tcW w:w="2762" w:type="dxa"/>
          </w:tcPr>
          <w:p w14:paraId="423A361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serving area of the UE has changed.</w:t>
            </w:r>
          </w:p>
        </w:tc>
        <w:tc>
          <w:tcPr>
            <w:tcW w:w="1559" w:type="dxa"/>
          </w:tcPr>
          <w:p w14:paraId="4E3B2BC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4F0BA6C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0D09AAD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1E11E1B" w14:textId="77777777" w:rsidTr="00D368B2">
        <w:tc>
          <w:tcPr>
            <w:tcW w:w="1741" w:type="dxa"/>
          </w:tcPr>
          <w:p w14:paraId="7AB16B3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Location change</w:t>
            </w:r>
          </w:p>
          <w:p w14:paraId="036C37B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(serving CN node)</w:t>
            </w:r>
          </w:p>
          <w:p w14:paraId="69A31E3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3)</w:t>
            </w:r>
          </w:p>
        </w:tc>
        <w:tc>
          <w:tcPr>
            <w:tcW w:w="2762" w:type="dxa"/>
          </w:tcPr>
          <w:p w14:paraId="31CABB3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serving core network node of the UE has changed.</w:t>
            </w:r>
          </w:p>
        </w:tc>
        <w:tc>
          <w:tcPr>
            <w:tcW w:w="1559" w:type="dxa"/>
          </w:tcPr>
          <w:p w14:paraId="497CC5E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52C227F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7D83BC7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098CBBA" w14:textId="77777777" w:rsidTr="00D368B2">
        <w:tc>
          <w:tcPr>
            <w:tcW w:w="1741" w:type="dxa"/>
          </w:tcPr>
          <w:p w14:paraId="744CD0B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lastRenderedPageBreak/>
              <w:t>Change of UE presence in Presence Reporting Area (see NOTE 1)</w:t>
            </w:r>
          </w:p>
        </w:tc>
        <w:tc>
          <w:tcPr>
            <w:tcW w:w="2762" w:type="dxa"/>
          </w:tcPr>
          <w:p w14:paraId="41F0E82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UE is entering/leaving a Presence Reporting Area.</w:t>
            </w:r>
          </w:p>
        </w:tc>
        <w:tc>
          <w:tcPr>
            <w:tcW w:w="1559" w:type="dxa"/>
          </w:tcPr>
          <w:p w14:paraId="520820E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1CE3F36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6FFC641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Only applicable to PCF</w:t>
            </w:r>
          </w:p>
        </w:tc>
      </w:tr>
      <w:tr w:rsidR="00D368B2" w:rsidRPr="00D368B2" w14:paraId="66AEA304" w14:textId="77777777" w:rsidTr="00D368B2">
        <w:tc>
          <w:tcPr>
            <w:tcW w:w="1741" w:type="dxa"/>
          </w:tcPr>
          <w:p w14:paraId="40CC84B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Out of credit</w:t>
            </w:r>
          </w:p>
        </w:tc>
        <w:tc>
          <w:tcPr>
            <w:tcW w:w="2762" w:type="dxa"/>
          </w:tcPr>
          <w:p w14:paraId="010B909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Credit is no longer available.</w:t>
            </w:r>
          </w:p>
        </w:tc>
        <w:tc>
          <w:tcPr>
            <w:tcW w:w="1559" w:type="dxa"/>
          </w:tcPr>
          <w:p w14:paraId="33B7726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1FABFEE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245EDF7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49B28F1" w14:textId="77777777" w:rsidTr="00D368B2">
        <w:tc>
          <w:tcPr>
            <w:tcW w:w="1741" w:type="dxa"/>
          </w:tcPr>
          <w:p w14:paraId="54B0B20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Reallocation of credit</w:t>
            </w:r>
          </w:p>
        </w:tc>
        <w:tc>
          <w:tcPr>
            <w:tcW w:w="2762" w:type="dxa"/>
          </w:tcPr>
          <w:p w14:paraId="19AB539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Credit has been reallocated after the former Out of credit indication.</w:t>
            </w:r>
          </w:p>
        </w:tc>
        <w:tc>
          <w:tcPr>
            <w:tcW w:w="1559" w:type="dxa"/>
          </w:tcPr>
          <w:p w14:paraId="5CB1E06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Pr>
          <w:p w14:paraId="2EF9C8F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3FA0BDB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8563E1A" w14:textId="77777777" w:rsidTr="00D368B2">
        <w:tc>
          <w:tcPr>
            <w:tcW w:w="1741" w:type="dxa"/>
          </w:tcPr>
          <w:p w14:paraId="1F7E6B0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Enforced PCC rule request</w:t>
            </w:r>
          </w:p>
        </w:tc>
        <w:tc>
          <w:tcPr>
            <w:tcW w:w="2762" w:type="dxa"/>
          </w:tcPr>
          <w:p w14:paraId="4FDC142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is performing a PCC rules request as instructed by the PCF.</w:t>
            </w:r>
          </w:p>
        </w:tc>
        <w:tc>
          <w:tcPr>
            <w:tcW w:w="1559" w:type="dxa"/>
          </w:tcPr>
          <w:p w14:paraId="48FEE42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7582A16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2F76B6F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50B85145" w14:textId="77777777" w:rsidTr="00D368B2">
        <w:tc>
          <w:tcPr>
            <w:tcW w:w="1741" w:type="dxa"/>
          </w:tcPr>
          <w:p w14:paraId="1F996ED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Enforced ADC rule request</w:t>
            </w:r>
          </w:p>
        </w:tc>
        <w:tc>
          <w:tcPr>
            <w:tcW w:w="2762" w:type="dxa"/>
          </w:tcPr>
          <w:p w14:paraId="5C3F2B9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TDF is performing an ADC rules request as instructed by the PCRF.</w:t>
            </w:r>
          </w:p>
        </w:tc>
        <w:tc>
          <w:tcPr>
            <w:tcW w:w="1559" w:type="dxa"/>
          </w:tcPr>
          <w:p w14:paraId="7E77293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3C76525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2241C89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ADC Rules are not applicable.</w:t>
            </w:r>
          </w:p>
        </w:tc>
      </w:tr>
      <w:tr w:rsidR="00D368B2" w:rsidRPr="00D368B2" w14:paraId="0D041BED" w14:textId="77777777" w:rsidTr="00D368B2">
        <w:tc>
          <w:tcPr>
            <w:tcW w:w="1741" w:type="dxa"/>
          </w:tcPr>
          <w:p w14:paraId="4A12A1C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UE IP address change </w:t>
            </w:r>
          </w:p>
        </w:tc>
        <w:tc>
          <w:tcPr>
            <w:tcW w:w="2762" w:type="dxa"/>
          </w:tcPr>
          <w:p w14:paraId="47D6183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 UE IP address has been allocated/released.</w:t>
            </w:r>
          </w:p>
        </w:tc>
        <w:tc>
          <w:tcPr>
            <w:tcW w:w="1559" w:type="dxa"/>
          </w:tcPr>
          <w:p w14:paraId="7B6C525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059FDBA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allocated or released UE IP addresses</w:t>
            </w:r>
          </w:p>
        </w:tc>
        <w:tc>
          <w:tcPr>
            <w:tcW w:w="1620" w:type="dxa"/>
          </w:tcPr>
          <w:p w14:paraId="60BB504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0456E262" w14:textId="77777777" w:rsidTr="00D368B2">
        <w:tc>
          <w:tcPr>
            <w:tcW w:w="1741" w:type="dxa"/>
          </w:tcPr>
          <w:p w14:paraId="71AFFBE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UE MAC address change</w:t>
            </w:r>
          </w:p>
        </w:tc>
        <w:tc>
          <w:tcPr>
            <w:tcW w:w="2762" w:type="dxa"/>
          </w:tcPr>
          <w:p w14:paraId="0760D97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 new UE MAC address is detected or a used UE MAC address is inactive for a specific period.</w:t>
            </w:r>
          </w:p>
        </w:tc>
        <w:tc>
          <w:tcPr>
            <w:tcW w:w="1559" w:type="dxa"/>
          </w:tcPr>
          <w:p w14:paraId="298280D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New</w:t>
            </w:r>
          </w:p>
        </w:tc>
        <w:tc>
          <w:tcPr>
            <w:tcW w:w="1465" w:type="dxa"/>
          </w:tcPr>
          <w:p w14:paraId="0E94B7A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7A575B4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F4EE48C" w14:textId="77777777" w:rsidTr="00D368B2">
        <w:tc>
          <w:tcPr>
            <w:tcW w:w="1741" w:type="dxa"/>
          </w:tcPr>
          <w:p w14:paraId="143786A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Access Network Charging Correlation Information</w:t>
            </w:r>
          </w:p>
        </w:tc>
        <w:tc>
          <w:tcPr>
            <w:tcW w:w="2762" w:type="dxa"/>
          </w:tcPr>
          <w:p w14:paraId="3136296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Access Network Charging Correlation Information has been assigned.</w:t>
            </w:r>
          </w:p>
        </w:tc>
        <w:tc>
          <w:tcPr>
            <w:tcW w:w="1559" w:type="dxa"/>
          </w:tcPr>
          <w:p w14:paraId="05DE779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429E66F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51E0274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04444EE" w14:textId="77777777" w:rsidTr="00D368B2">
        <w:tc>
          <w:tcPr>
            <w:tcW w:w="1741" w:type="dxa"/>
          </w:tcPr>
          <w:p w14:paraId="30A292F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Usage report</w:t>
            </w:r>
          </w:p>
          <w:p w14:paraId="67ED123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4)</w:t>
            </w:r>
          </w:p>
        </w:tc>
        <w:tc>
          <w:tcPr>
            <w:tcW w:w="2762" w:type="dxa"/>
          </w:tcPr>
          <w:p w14:paraId="0CE0342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PDU Session or the Monitoring key specific resources consumed by a UE either reached the threshold or needs to be reported for other reasons.</w:t>
            </w:r>
          </w:p>
        </w:tc>
        <w:tc>
          <w:tcPr>
            <w:tcW w:w="1559" w:type="dxa"/>
          </w:tcPr>
          <w:p w14:paraId="103C844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7CAC14D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70A7CBD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5B8F57AD" w14:textId="77777777" w:rsidTr="00D368B2">
        <w:tc>
          <w:tcPr>
            <w:tcW w:w="1741" w:type="dxa"/>
          </w:tcPr>
          <w:p w14:paraId="06155D7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Start of application traffic detection and</w:t>
            </w:r>
          </w:p>
          <w:p w14:paraId="7CAF739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Stop of application traffic detection </w:t>
            </w:r>
          </w:p>
          <w:p w14:paraId="71F1A3F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5)</w:t>
            </w:r>
          </w:p>
        </w:tc>
        <w:tc>
          <w:tcPr>
            <w:tcW w:w="2762" w:type="dxa"/>
          </w:tcPr>
          <w:p w14:paraId="5E2C4BB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start or the stop of application traffic has been detected.</w:t>
            </w:r>
          </w:p>
        </w:tc>
        <w:tc>
          <w:tcPr>
            <w:tcW w:w="1559" w:type="dxa"/>
          </w:tcPr>
          <w:p w14:paraId="6461979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0F01CCE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531EB19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06A01B7" w14:textId="77777777" w:rsidTr="00D368B2">
        <w:tc>
          <w:tcPr>
            <w:tcW w:w="1741" w:type="dxa"/>
          </w:tcPr>
          <w:p w14:paraId="25236AA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SRVCC CS to PS handover</w:t>
            </w:r>
          </w:p>
        </w:tc>
        <w:tc>
          <w:tcPr>
            <w:tcW w:w="2762" w:type="dxa"/>
          </w:tcPr>
          <w:p w14:paraId="5AC05F1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 CS to PS handover has been detected.</w:t>
            </w:r>
          </w:p>
        </w:tc>
        <w:tc>
          <w:tcPr>
            <w:tcW w:w="1559" w:type="dxa"/>
          </w:tcPr>
          <w:p w14:paraId="210CD2F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04053C6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57E9D3A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 support in 5GS yet</w:t>
            </w:r>
          </w:p>
        </w:tc>
      </w:tr>
      <w:tr w:rsidR="00D368B2" w:rsidRPr="00D368B2" w14:paraId="5BF91FDC" w14:textId="77777777" w:rsidTr="00D368B2">
        <w:tc>
          <w:tcPr>
            <w:tcW w:w="1741" w:type="dxa"/>
          </w:tcPr>
          <w:p w14:paraId="3DD0A4F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Access Network Information report</w:t>
            </w:r>
          </w:p>
        </w:tc>
        <w:tc>
          <w:tcPr>
            <w:tcW w:w="2762" w:type="dxa"/>
          </w:tcPr>
          <w:p w14:paraId="08558F9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Access information as specified in the Access Network Information Reporting part of a PCC rule.</w:t>
            </w:r>
          </w:p>
        </w:tc>
        <w:tc>
          <w:tcPr>
            <w:tcW w:w="1559" w:type="dxa"/>
          </w:tcPr>
          <w:p w14:paraId="55736BD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47FD60A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5E7224C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D338197" w14:textId="77777777" w:rsidTr="00D368B2">
        <w:tc>
          <w:tcPr>
            <w:tcW w:w="1741" w:type="dxa"/>
          </w:tcPr>
          <w:p w14:paraId="7F481EA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Credit management session failure</w:t>
            </w:r>
          </w:p>
        </w:tc>
        <w:tc>
          <w:tcPr>
            <w:tcW w:w="2762" w:type="dxa"/>
          </w:tcPr>
          <w:p w14:paraId="0CCCBD7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Transient/Permanent failure as specified by the CHF.</w:t>
            </w:r>
          </w:p>
        </w:tc>
        <w:tc>
          <w:tcPr>
            <w:tcW w:w="1559" w:type="dxa"/>
          </w:tcPr>
          <w:p w14:paraId="258C6AB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16E615E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13E3976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08B0A35E" w14:textId="77777777" w:rsidTr="00D368B2">
        <w:tc>
          <w:tcPr>
            <w:tcW w:w="1741" w:type="dxa"/>
          </w:tcPr>
          <w:p w14:paraId="5BFF426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Addition / removal of an access to an IP-CAN session </w:t>
            </w:r>
          </w:p>
        </w:tc>
        <w:tc>
          <w:tcPr>
            <w:tcW w:w="2762" w:type="dxa"/>
          </w:tcPr>
          <w:p w14:paraId="6AA3BE1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PCEF reports when an access is added or removed.</w:t>
            </w:r>
          </w:p>
        </w:tc>
        <w:tc>
          <w:tcPr>
            <w:tcW w:w="1559" w:type="dxa"/>
          </w:tcPr>
          <w:p w14:paraId="26BF58A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15BA087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1CE4983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 support in 5GS yet</w:t>
            </w:r>
          </w:p>
        </w:tc>
      </w:tr>
      <w:tr w:rsidR="00D368B2" w:rsidRPr="00D368B2" w14:paraId="29605FFA" w14:textId="77777777" w:rsidTr="00D368B2">
        <w:tc>
          <w:tcPr>
            <w:tcW w:w="1741" w:type="dxa"/>
          </w:tcPr>
          <w:p w14:paraId="7B780CC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Change of usability of an access </w:t>
            </w:r>
          </w:p>
        </w:tc>
        <w:tc>
          <w:tcPr>
            <w:tcW w:w="2762" w:type="dxa"/>
          </w:tcPr>
          <w:p w14:paraId="478E76D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PCEF reports that an access becomes unusable or usable again.</w:t>
            </w:r>
          </w:p>
        </w:tc>
        <w:tc>
          <w:tcPr>
            <w:tcW w:w="1559" w:type="dxa"/>
          </w:tcPr>
          <w:p w14:paraId="3F722CC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1A2CFF9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4B557B1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 support in 5GS yet</w:t>
            </w:r>
          </w:p>
        </w:tc>
      </w:tr>
      <w:tr w:rsidR="00D368B2" w:rsidRPr="00D368B2" w14:paraId="2829CA2C" w14:textId="77777777" w:rsidTr="00D368B2">
        <w:tc>
          <w:tcPr>
            <w:tcW w:w="1741" w:type="dxa"/>
          </w:tcPr>
          <w:p w14:paraId="714EB0E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3GPP PS Data Off status change</w:t>
            </w:r>
          </w:p>
        </w:tc>
        <w:tc>
          <w:tcPr>
            <w:tcW w:w="2762" w:type="dxa"/>
          </w:tcPr>
          <w:p w14:paraId="72E5081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when the 3GPP PS Data Off status changes.</w:t>
            </w:r>
          </w:p>
        </w:tc>
        <w:tc>
          <w:tcPr>
            <w:tcW w:w="1559" w:type="dxa"/>
          </w:tcPr>
          <w:p w14:paraId="5773947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0812C7A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Pr>
          <w:p w14:paraId="5381731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5C598150" w14:textId="77777777" w:rsidTr="00D368B2">
        <w:tc>
          <w:tcPr>
            <w:tcW w:w="1741" w:type="dxa"/>
          </w:tcPr>
          <w:p w14:paraId="663DBB0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Session AMBR change</w:t>
            </w:r>
          </w:p>
        </w:tc>
        <w:tc>
          <w:tcPr>
            <w:tcW w:w="2762" w:type="dxa"/>
          </w:tcPr>
          <w:p w14:paraId="693CA22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Session-AMBR has changed.</w:t>
            </w:r>
          </w:p>
        </w:tc>
        <w:tc>
          <w:tcPr>
            <w:tcW w:w="1559" w:type="dxa"/>
          </w:tcPr>
          <w:p w14:paraId="5624BAB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Pr>
          <w:p w14:paraId="5A1C839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Pr>
          <w:p w14:paraId="12F1ABD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9B3BFED" w14:textId="77777777" w:rsidTr="00D368B2">
        <w:tc>
          <w:tcPr>
            <w:tcW w:w="1741" w:type="dxa"/>
          </w:tcPr>
          <w:p w14:paraId="70C2B4B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Default QoS change</w:t>
            </w:r>
          </w:p>
        </w:tc>
        <w:tc>
          <w:tcPr>
            <w:tcW w:w="2762" w:type="dxa"/>
          </w:tcPr>
          <w:p w14:paraId="789C152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subscribed QoS has changed.</w:t>
            </w:r>
          </w:p>
        </w:tc>
        <w:tc>
          <w:tcPr>
            <w:tcW w:w="1559" w:type="dxa"/>
          </w:tcPr>
          <w:p w14:paraId="16E4E51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Pr>
          <w:p w14:paraId="6636894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Pr>
          <w:p w14:paraId="553DAA1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6E19595E" w14:textId="77777777" w:rsidTr="00D368B2">
        <w:tc>
          <w:tcPr>
            <w:tcW w:w="1741" w:type="dxa"/>
            <w:tcBorders>
              <w:top w:val="single" w:sz="4" w:space="0" w:color="auto"/>
              <w:left w:val="single" w:sz="4" w:space="0" w:color="auto"/>
              <w:bottom w:val="single" w:sz="4" w:space="0" w:color="auto"/>
              <w:right w:val="single" w:sz="4" w:space="0" w:color="auto"/>
            </w:tcBorders>
          </w:tcPr>
          <w:p w14:paraId="3FD6B31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2AA0C0C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410B38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FC48AC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0CBF7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B068C73" w14:textId="77777777" w:rsidTr="00D368B2">
        <w:tc>
          <w:tcPr>
            <w:tcW w:w="1741" w:type="dxa"/>
            <w:tcBorders>
              <w:top w:val="single" w:sz="4" w:space="0" w:color="auto"/>
              <w:left w:val="single" w:sz="4" w:space="0" w:color="auto"/>
              <w:bottom w:val="single" w:sz="4" w:space="0" w:color="auto"/>
              <w:right w:val="single" w:sz="4" w:space="0" w:color="auto"/>
            </w:tcBorders>
          </w:tcPr>
          <w:p w14:paraId="5D866D2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9162A5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26315C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1E47931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3AE3AA3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3BA3DD9" w14:textId="77777777" w:rsidTr="00D368B2">
        <w:tc>
          <w:tcPr>
            <w:tcW w:w="1741" w:type="dxa"/>
            <w:tcBorders>
              <w:top w:val="single" w:sz="4" w:space="0" w:color="auto"/>
              <w:left w:val="single" w:sz="4" w:space="0" w:color="auto"/>
              <w:bottom w:val="single" w:sz="4" w:space="0" w:color="auto"/>
              <w:right w:val="single" w:sz="4" w:space="0" w:color="auto"/>
            </w:tcBorders>
          </w:tcPr>
          <w:p w14:paraId="5546EAA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CA4B81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637701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47D440D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Borders>
              <w:top w:val="single" w:sz="4" w:space="0" w:color="auto"/>
              <w:left w:val="single" w:sz="4" w:space="0" w:color="auto"/>
              <w:bottom w:val="single" w:sz="4" w:space="0" w:color="auto"/>
              <w:right w:val="single" w:sz="4" w:space="0" w:color="auto"/>
            </w:tcBorders>
          </w:tcPr>
          <w:p w14:paraId="34C7E57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09F52F9" w14:textId="77777777" w:rsidTr="00D368B2">
        <w:tc>
          <w:tcPr>
            <w:tcW w:w="1741" w:type="dxa"/>
            <w:tcBorders>
              <w:top w:val="single" w:sz="4" w:space="0" w:color="auto"/>
              <w:left w:val="single" w:sz="4" w:space="0" w:color="auto"/>
              <w:bottom w:val="single" w:sz="4" w:space="0" w:color="auto"/>
              <w:right w:val="single" w:sz="4" w:space="0" w:color="auto"/>
            </w:tcBorders>
          </w:tcPr>
          <w:p w14:paraId="4AE39C3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EC3FC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A5844D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None</w:t>
            </w:r>
          </w:p>
        </w:tc>
        <w:tc>
          <w:tcPr>
            <w:tcW w:w="1465" w:type="dxa"/>
            <w:tcBorders>
              <w:top w:val="single" w:sz="4" w:space="0" w:color="auto"/>
              <w:left w:val="single" w:sz="4" w:space="0" w:color="auto"/>
              <w:bottom w:val="single" w:sz="4" w:space="0" w:color="auto"/>
              <w:right w:val="single" w:sz="4" w:space="0" w:color="auto"/>
            </w:tcBorders>
          </w:tcPr>
          <w:p w14:paraId="6755836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PCF</w:t>
            </w:r>
          </w:p>
        </w:tc>
        <w:tc>
          <w:tcPr>
            <w:tcW w:w="1620" w:type="dxa"/>
            <w:tcBorders>
              <w:top w:val="single" w:sz="4" w:space="0" w:color="auto"/>
              <w:left w:val="single" w:sz="4" w:space="0" w:color="auto"/>
              <w:bottom w:val="single" w:sz="4" w:space="0" w:color="auto"/>
              <w:right w:val="single" w:sz="4" w:space="0" w:color="auto"/>
            </w:tcBorders>
          </w:tcPr>
          <w:p w14:paraId="569F196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Only applicable to EPC IWK</w:t>
            </w:r>
          </w:p>
        </w:tc>
      </w:tr>
      <w:tr w:rsidR="00D368B2" w:rsidRPr="00D368B2" w14:paraId="6A31A559" w14:textId="77777777" w:rsidTr="00D368B2">
        <w:tc>
          <w:tcPr>
            <w:tcW w:w="1741" w:type="dxa"/>
            <w:tcBorders>
              <w:top w:val="single" w:sz="4" w:space="0" w:color="auto"/>
              <w:left w:val="single" w:sz="4" w:space="0" w:color="auto"/>
              <w:bottom w:val="single" w:sz="4" w:space="0" w:color="auto"/>
              <w:right w:val="single" w:sz="4" w:space="0" w:color="auto"/>
            </w:tcBorders>
          </w:tcPr>
          <w:p w14:paraId="6B3EF54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954379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EE5D93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2CA539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6F5AE6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2AAB9DD4" w14:textId="77777777" w:rsidTr="00D368B2">
        <w:tc>
          <w:tcPr>
            <w:tcW w:w="1741" w:type="dxa"/>
            <w:tcBorders>
              <w:top w:val="single" w:sz="4" w:space="0" w:color="auto"/>
              <w:left w:val="single" w:sz="4" w:space="0" w:color="auto"/>
              <w:bottom w:val="single" w:sz="4" w:space="0" w:color="auto"/>
              <w:right w:val="single" w:sz="4" w:space="0" w:color="auto"/>
            </w:tcBorders>
          </w:tcPr>
          <w:p w14:paraId="0DA13D0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r w:rsidRPr="00D368B2">
              <w:rPr>
                <w:rFonts w:ascii="Arial" w:eastAsia="Times New Roman" w:hAnsi="Arial" w:cs="Times New Roman"/>
                <w:sz w:val="18"/>
                <w:szCs w:val="20"/>
                <w:lang w:val="fr-FR" w:eastAsia="en-GB"/>
              </w:rPr>
              <w:t xml:space="preserve">5GS Bridge/Router information </w:t>
            </w:r>
            <w:proofErr w:type="spellStart"/>
            <w:r w:rsidRPr="00D368B2">
              <w:rPr>
                <w:rFonts w:ascii="Arial" w:eastAsia="Times New Roman" w:hAnsi="Arial" w:cs="Times New Roman"/>
                <w:sz w:val="18"/>
                <w:szCs w:val="20"/>
                <w:lang w:val="fr-FR" w:eastAsia="en-GB"/>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7DAFB68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58FAF3B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2E65CCF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PCF</w:t>
            </w:r>
          </w:p>
        </w:tc>
        <w:tc>
          <w:tcPr>
            <w:tcW w:w="1620" w:type="dxa"/>
            <w:tcBorders>
              <w:top w:val="single" w:sz="4" w:space="0" w:color="auto"/>
              <w:left w:val="single" w:sz="4" w:space="0" w:color="auto"/>
              <w:bottom w:val="single" w:sz="4" w:space="0" w:color="auto"/>
              <w:right w:val="single" w:sz="4" w:space="0" w:color="auto"/>
            </w:tcBorders>
          </w:tcPr>
          <w:p w14:paraId="1274ECC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E14402A" w14:textId="77777777" w:rsidTr="00D368B2">
        <w:tc>
          <w:tcPr>
            <w:tcW w:w="1741" w:type="dxa"/>
            <w:tcBorders>
              <w:top w:val="single" w:sz="4" w:space="0" w:color="auto"/>
              <w:left w:val="single" w:sz="4" w:space="0" w:color="auto"/>
              <w:bottom w:val="single" w:sz="4" w:space="0" w:color="auto"/>
              <w:right w:val="single" w:sz="4" w:space="0" w:color="auto"/>
            </w:tcBorders>
          </w:tcPr>
          <w:p w14:paraId="14D28F3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6CCC98C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000DF0C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1DB882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PCF</w:t>
            </w:r>
          </w:p>
        </w:tc>
        <w:tc>
          <w:tcPr>
            <w:tcW w:w="1620" w:type="dxa"/>
            <w:tcBorders>
              <w:top w:val="single" w:sz="4" w:space="0" w:color="auto"/>
              <w:left w:val="single" w:sz="4" w:space="0" w:color="auto"/>
              <w:bottom w:val="single" w:sz="4" w:space="0" w:color="auto"/>
              <w:right w:val="single" w:sz="4" w:space="0" w:color="auto"/>
            </w:tcBorders>
          </w:tcPr>
          <w:p w14:paraId="4E03AD1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29266C95" w14:textId="77777777" w:rsidTr="00D368B2">
        <w:tc>
          <w:tcPr>
            <w:tcW w:w="1741" w:type="dxa"/>
            <w:tcBorders>
              <w:top w:val="single" w:sz="4" w:space="0" w:color="auto"/>
              <w:left w:val="single" w:sz="4" w:space="0" w:color="auto"/>
              <w:bottom w:val="single" w:sz="4" w:space="0" w:color="auto"/>
              <w:right w:val="single" w:sz="4" w:space="0" w:color="auto"/>
            </w:tcBorders>
          </w:tcPr>
          <w:p w14:paraId="69EE924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06E93E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D2D8E5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47B97B2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31B5DE8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5A6EF0CC" w14:textId="77777777" w:rsidTr="00D368B2">
        <w:tc>
          <w:tcPr>
            <w:tcW w:w="1741" w:type="dxa"/>
            <w:tcBorders>
              <w:top w:val="single" w:sz="4" w:space="0" w:color="auto"/>
              <w:left w:val="single" w:sz="4" w:space="0" w:color="auto"/>
              <w:bottom w:val="single" w:sz="4" w:space="0" w:color="auto"/>
              <w:right w:val="single" w:sz="4" w:space="0" w:color="auto"/>
            </w:tcBorders>
          </w:tcPr>
          <w:p w14:paraId="422068E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065E29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B20E2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CD4AAA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45A4B2D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5634FD3" w14:textId="77777777" w:rsidTr="00D368B2">
        <w:tc>
          <w:tcPr>
            <w:tcW w:w="1741" w:type="dxa"/>
            <w:tcBorders>
              <w:top w:val="single" w:sz="4" w:space="0" w:color="auto"/>
              <w:left w:val="single" w:sz="4" w:space="0" w:color="auto"/>
              <w:bottom w:val="single" w:sz="4" w:space="0" w:color="auto"/>
              <w:right w:val="single" w:sz="4" w:space="0" w:color="auto"/>
            </w:tcBorders>
          </w:tcPr>
          <w:p w14:paraId="6D18AF8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6711C93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0605B3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7B97C42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84C624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EF53B1D" w14:textId="77777777" w:rsidTr="00D368B2">
        <w:tc>
          <w:tcPr>
            <w:tcW w:w="1741" w:type="dxa"/>
            <w:tcBorders>
              <w:top w:val="single" w:sz="4" w:space="0" w:color="auto"/>
              <w:left w:val="single" w:sz="4" w:space="0" w:color="auto"/>
              <w:bottom w:val="single" w:sz="4" w:space="0" w:color="auto"/>
              <w:right w:val="single" w:sz="4" w:space="0" w:color="auto"/>
            </w:tcBorders>
          </w:tcPr>
          <w:p w14:paraId="7DFA528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73CEF1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7AC39E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5369E9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0B6E3BB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78A2156" w14:textId="77777777" w:rsidTr="00D368B2">
        <w:tc>
          <w:tcPr>
            <w:tcW w:w="1741" w:type="dxa"/>
            <w:tcBorders>
              <w:top w:val="single" w:sz="4" w:space="0" w:color="auto"/>
              <w:left w:val="single" w:sz="4" w:space="0" w:color="auto"/>
              <w:bottom w:val="single" w:sz="4" w:space="0" w:color="auto"/>
              <w:right w:val="single" w:sz="4" w:space="0" w:color="auto"/>
            </w:tcBorders>
          </w:tcPr>
          <w:p w14:paraId="40E98F6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B2ED09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E04DB7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0B6531D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4434C58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287AEA41" w14:textId="77777777" w:rsidTr="00D368B2">
        <w:tc>
          <w:tcPr>
            <w:tcW w:w="1741" w:type="dxa"/>
            <w:tcBorders>
              <w:top w:val="single" w:sz="4" w:space="0" w:color="auto"/>
              <w:left w:val="single" w:sz="4" w:space="0" w:color="auto"/>
              <w:bottom w:val="single" w:sz="4" w:space="0" w:color="auto"/>
              <w:right w:val="single" w:sz="4" w:space="0" w:color="auto"/>
            </w:tcBorders>
          </w:tcPr>
          <w:p w14:paraId="492DA58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Request for reporting the PCF binding information</w:t>
            </w:r>
          </w:p>
          <w:p w14:paraId="7734ECB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9)</w:t>
            </w:r>
          </w:p>
        </w:tc>
        <w:tc>
          <w:tcPr>
            <w:tcW w:w="2762" w:type="dxa"/>
            <w:tcBorders>
              <w:top w:val="single" w:sz="4" w:space="0" w:color="auto"/>
              <w:left w:val="single" w:sz="4" w:space="0" w:color="auto"/>
              <w:bottom w:val="single" w:sz="4" w:space="0" w:color="auto"/>
              <w:right w:val="single" w:sz="4" w:space="0" w:color="auto"/>
            </w:tcBorders>
          </w:tcPr>
          <w:p w14:paraId="446AD25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1136E8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7184099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717173F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07260D0F" w14:textId="77777777" w:rsidTr="00D368B2">
        <w:tc>
          <w:tcPr>
            <w:tcW w:w="1741" w:type="dxa"/>
            <w:tcBorders>
              <w:top w:val="single" w:sz="4" w:space="0" w:color="auto"/>
              <w:left w:val="single" w:sz="4" w:space="0" w:color="auto"/>
              <w:bottom w:val="single" w:sz="4" w:space="0" w:color="auto"/>
              <w:right w:val="single" w:sz="4" w:space="0" w:color="auto"/>
            </w:tcBorders>
          </w:tcPr>
          <w:p w14:paraId="0E798E8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85D1BB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56FC48E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27861D4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5F1D6E8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8257CCB" w14:textId="77777777" w:rsidTr="00D368B2">
        <w:tc>
          <w:tcPr>
            <w:tcW w:w="1741" w:type="dxa"/>
            <w:tcBorders>
              <w:top w:val="single" w:sz="4" w:space="0" w:color="auto"/>
              <w:left w:val="single" w:sz="4" w:space="0" w:color="auto"/>
              <w:bottom w:val="single" w:sz="4" w:space="0" w:color="auto"/>
              <w:right w:val="single" w:sz="4" w:space="0" w:color="auto"/>
            </w:tcBorders>
          </w:tcPr>
          <w:p w14:paraId="59CFAE0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F53F12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25717E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Borders>
              <w:top w:val="single" w:sz="4" w:space="0" w:color="auto"/>
              <w:left w:val="single" w:sz="4" w:space="0" w:color="auto"/>
              <w:bottom w:val="single" w:sz="4" w:space="0" w:color="auto"/>
              <w:right w:val="single" w:sz="4" w:space="0" w:color="auto"/>
            </w:tcBorders>
          </w:tcPr>
          <w:p w14:paraId="023C84E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66C3948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9B7688C" w14:textId="77777777" w:rsidTr="00D368B2">
        <w:tc>
          <w:tcPr>
            <w:tcW w:w="1741" w:type="dxa"/>
            <w:tcBorders>
              <w:top w:val="single" w:sz="4" w:space="0" w:color="auto"/>
              <w:left w:val="single" w:sz="4" w:space="0" w:color="auto"/>
              <w:bottom w:val="single" w:sz="4" w:space="0" w:color="auto"/>
              <w:right w:val="single" w:sz="4" w:space="0" w:color="auto"/>
            </w:tcBorders>
          </w:tcPr>
          <w:p w14:paraId="51317DB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2B0CCFD"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3B4FB4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51178B1C"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40883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285D8380" w14:textId="77777777" w:rsidTr="00D368B2">
        <w:tc>
          <w:tcPr>
            <w:tcW w:w="1741" w:type="dxa"/>
            <w:tcBorders>
              <w:top w:val="single" w:sz="4" w:space="0" w:color="auto"/>
              <w:left w:val="single" w:sz="4" w:space="0" w:color="auto"/>
              <w:bottom w:val="single" w:sz="4" w:space="0" w:color="auto"/>
              <w:right w:val="single" w:sz="4" w:space="0" w:color="auto"/>
            </w:tcBorders>
          </w:tcPr>
          <w:p w14:paraId="4C329B46"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C7BB32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094E07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2A752F3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Borders>
              <w:top w:val="single" w:sz="4" w:space="0" w:color="auto"/>
              <w:left w:val="single" w:sz="4" w:space="0" w:color="auto"/>
              <w:bottom w:val="single" w:sz="4" w:space="0" w:color="auto"/>
              <w:right w:val="single" w:sz="4" w:space="0" w:color="auto"/>
            </w:tcBorders>
          </w:tcPr>
          <w:p w14:paraId="6CA245D2"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50C0C1A" w14:textId="77777777" w:rsidTr="00D368B2">
        <w:tc>
          <w:tcPr>
            <w:tcW w:w="1741" w:type="dxa"/>
            <w:tcBorders>
              <w:top w:val="single" w:sz="4" w:space="0" w:color="auto"/>
              <w:left w:val="single" w:sz="4" w:space="0" w:color="auto"/>
              <w:bottom w:val="single" w:sz="4" w:space="0" w:color="auto"/>
              <w:right w:val="single" w:sz="4" w:space="0" w:color="auto"/>
            </w:tcBorders>
          </w:tcPr>
          <w:p w14:paraId="268A82D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ACB4F6C"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4B2B4BB"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66CC433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453CB582"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B429541" w14:textId="77777777" w:rsidTr="00D368B2">
        <w:tc>
          <w:tcPr>
            <w:tcW w:w="1741" w:type="dxa"/>
            <w:tcBorders>
              <w:top w:val="single" w:sz="4" w:space="0" w:color="auto"/>
              <w:left w:val="single" w:sz="4" w:space="0" w:color="auto"/>
              <w:bottom w:val="single" w:sz="4" w:space="0" w:color="auto"/>
              <w:right w:val="single" w:sz="4" w:space="0" w:color="auto"/>
            </w:tcBorders>
          </w:tcPr>
          <w:p w14:paraId="7A390D0B"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9B669C3"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60446F6"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4D234593"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5D30FC0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0FBAC26A" w14:textId="77777777" w:rsidTr="00D368B2">
        <w:tc>
          <w:tcPr>
            <w:tcW w:w="1741" w:type="dxa"/>
            <w:tcBorders>
              <w:top w:val="single" w:sz="4" w:space="0" w:color="auto"/>
              <w:left w:val="single" w:sz="4" w:space="0" w:color="auto"/>
              <w:bottom w:val="single" w:sz="4" w:space="0" w:color="auto"/>
              <w:right w:val="single" w:sz="4" w:space="0" w:color="auto"/>
            </w:tcBorders>
          </w:tcPr>
          <w:p w14:paraId="0464B53C"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689716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1CF3AA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0609FD27"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48416489"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EFCEDC8" w14:textId="77777777" w:rsidTr="00D368B2">
        <w:tc>
          <w:tcPr>
            <w:tcW w:w="1741" w:type="dxa"/>
            <w:tcBorders>
              <w:top w:val="single" w:sz="4" w:space="0" w:color="auto"/>
              <w:left w:val="single" w:sz="4" w:space="0" w:color="auto"/>
              <w:bottom w:val="single" w:sz="4" w:space="0" w:color="auto"/>
              <w:right w:val="single" w:sz="4" w:space="0" w:color="auto"/>
            </w:tcBorders>
          </w:tcPr>
          <w:p w14:paraId="0AC1213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E242A7A"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C7E4896"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53B37A2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27623E4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B7B7D1D" w14:textId="77777777" w:rsidTr="00D368B2">
        <w:tc>
          <w:tcPr>
            <w:tcW w:w="1741" w:type="dxa"/>
            <w:tcBorders>
              <w:top w:val="single" w:sz="4" w:space="0" w:color="auto"/>
              <w:left w:val="single" w:sz="4" w:space="0" w:color="auto"/>
              <w:bottom w:val="single" w:sz="4" w:space="0" w:color="auto"/>
              <w:right w:val="single" w:sz="4" w:space="0" w:color="auto"/>
            </w:tcBorders>
          </w:tcPr>
          <w:p w14:paraId="483AFB61"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19CA9D7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0D07C749"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7E74E1F4" w14:textId="77777777" w:rsidR="00D368B2" w:rsidRPr="00D368B2" w:rsidRDefault="00AA0851"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commentRangeStart w:id="16"/>
            <w:ins w:id="17" w:author="Samsung" w:date="2025-01-13T17:39:00Z">
              <w:r>
                <w:rPr>
                  <w:rFonts w:ascii="Arial" w:eastAsia="Times New Roman" w:hAnsi="Arial" w:cs="Times New Roman"/>
                  <w:sz w:val="18"/>
                  <w:szCs w:val="20"/>
                  <w:lang w:val="en-GB" w:eastAsia="en-GB"/>
                </w:rPr>
                <w:t xml:space="preserve">SMF always reports to </w:t>
              </w:r>
            </w:ins>
            <w:r w:rsidR="00D368B2" w:rsidRPr="00D368B2">
              <w:rPr>
                <w:rFonts w:ascii="Arial" w:eastAsia="Times New Roman" w:hAnsi="Arial" w:cs="Times New Roman"/>
                <w:sz w:val="18"/>
                <w:szCs w:val="20"/>
                <w:lang w:val="en-GB" w:eastAsia="en-GB"/>
              </w:rPr>
              <w:t>PCF</w:t>
            </w:r>
            <w:commentRangeEnd w:id="16"/>
            <w:r>
              <w:rPr>
                <w:rStyle w:val="CommentReference"/>
              </w:rPr>
              <w:commentReference w:id="16"/>
            </w:r>
          </w:p>
        </w:tc>
        <w:tc>
          <w:tcPr>
            <w:tcW w:w="1620" w:type="dxa"/>
            <w:tcBorders>
              <w:top w:val="single" w:sz="4" w:space="0" w:color="auto"/>
              <w:left w:val="single" w:sz="4" w:space="0" w:color="auto"/>
              <w:bottom w:val="single" w:sz="4" w:space="0" w:color="auto"/>
              <w:right w:val="single" w:sz="4" w:space="0" w:color="auto"/>
            </w:tcBorders>
          </w:tcPr>
          <w:p w14:paraId="650D54C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70CD6E9" w14:textId="77777777" w:rsidTr="00D368B2">
        <w:tc>
          <w:tcPr>
            <w:tcW w:w="9147" w:type="dxa"/>
            <w:gridSpan w:val="5"/>
          </w:tcPr>
          <w:p w14:paraId="5B7B9B4C"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1:</w:t>
            </w:r>
            <w:r w:rsidRPr="00D368B2">
              <w:rPr>
                <w:rFonts w:ascii="Arial" w:eastAsia="Times New Roman" w:hAnsi="Arial" w:cs="Times New Roman"/>
                <w:sz w:val="18"/>
                <w:szCs w:val="20"/>
                <w:lang w:val="en-GB"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001A3AD"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2:</w:t>
            </w:r>
            <w:r w:rsidRPr="00D368B2">
              <w:rPr>
                <w:rFonts w:ascii="Arial" w:eastAsia="Times New Roman" w:hAnsi="Arial" w:cs="Times New Roman"/>
                <w:sz w:val="18"/>
                <w:szCs w:val="20"/>
                <w:lang w:val="en-GB" w:eastAsia="en-GB"/>
              </w:rPr>
              <w:tab/>
              <w:t>This trigger reports change of Tracking Area in both 5GS and EPC interworking, or reports change of Routing Area for GERAN/UTRAN access (see Annex G of TS 23.502 [3]).</w:t>
            </w:r>
          </w:p>
          <w:p w14:paraId="49F1015C"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3:</w:t>
            </w:r>
            <w:r w:rsidRPr="00D368B2">
              <w:rPr>
                <w:rFonts w:ascii="Arial" w:eastAsia="Times New Roman" w:hAnsi="Arial" w:cs="Times New Roman"/>
                <w:sz w:val="18"/>
                <w:szCs w:val="20"/>
                <w:lang w:val="en-GB" w:eastAsia="en-GB"/>
              </w:rPr>
              <w:tab/>
              <w:t xml:space="preserve">This trigger reports change of AMF in 5GC, change between </w:t>
            </w:r>
            <w:proofErr w:type="spellStart"/>
            <w:r w:rsidRPr="00D368B2">
              <w:rPr>
                <w:rFonts w:ascii="Arial" w:eastAsia="Times New Roman" w:hAnsi="Arial" w:cs="Times New Roman"/>
                <w:sz w:val="18"/>
                <w:szCs w:val="20"/>
                <w:lang w:val="en-GB" w:eastAsia="en-GB"/>
              </w:rPr>
              <w:t>ePDG</w:t>
            </w:r>
            <w:proofErr w:type="spellEnd"/>
            <w:r w:rsidRPr="00D368B2">
              <w:rPr>
                <w:rFonts w:ascii="Arial" w:eastAsia="Times New Roman" w:hAnsi="Arial" w:cs="Times New Roman"/>
                <w:sz w:val="18"/>
                <w:szCs w:val="20"/>
                <w:lang w:val="en-GB" w:eastAsia="en-GB"/>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DCDF446"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4:</w:t>
            </w:r>
            <w:r w:rsidRPr="00D368B2">
              <w:rPr>
                <w:rFonts w:ascii="Arial" w:eastAsia="Times New Roman" w:hAnsi="Arial" w:cs="Times New Roman"/>
                <w:sz w:val="18"/>
                <w:szCs w:val="20"/>
                <w:lang w:val="en-GB" w:eastAsia="en-GB"/>
              </w:rPr>
              <w:tab/>
              <w:t>Usage is defined as either volume or time of user plane traffic.</w:t>
            </w:r>
          </w:p>
          <w:p w14:paraId="2120F0B5"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5:</w:t>
            </w:r>
            <w:r w:rsidRPr="00D368B2">
              <w:rPr>
                <w:rFonts w:ascii="Arial" w:eastAsia="Times New Roman" w:hAnsi="Arial" w:cs="Times New Roman"/>
                <w:sz w:val="18"/>
                <w:szCs w:val="20"/>
                <w:lang w:val="en-GB" w:eastAsia="en-GB"/>
              </w:rPr>
              <w:tab/>
              <w:t>The start and stop of application traffic detection are separate event triggers, but received under the same subscription from the PCF.</w:t>
            </w:r>
          </w:p>
          <w:p w14:paraId="07BF09FA"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6:</w:t>
            </w:r>
            <w:r w:rsidRPr="00D368B2">
              <w:rPr>
                <w:rFonts w:ascii="Arial" w:eastAsia="Times New Roman" w:hAnsi="Arial" w:cs="Times New Roman"/>
                <w:sz w:val="18"/>
                <w:szCs w:val="20"/>
                <w:lang w:val="en-GB"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6EE7477"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7:</w:t>
            </w:r>
            <w:r w:rsidRPr="00D368B2">
              <w:rPr>
                <w:rFonts w:ascii="Arial" w:eastAsia="Times New Roman" w:hAnsi="Arial" w:cs="Times New Roman"/>
                <w:sz w:val="18"/>
                <w:szCs w:val="20"/>
                <w:lang w:val="en-GB" w:eastAsia="en-GB"/>
              </w:rPr>
              <w:tab/>
              <w:t>Void.</w:t>
            </w:r>
          </w:p>
          <w:p w14:paraId="44F6DF5C"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8:</w:t>
            </w:r>
            <w:r w:rsidRPr="00D368B2">
              <w:rPr>
                <w:rFonts w:ascii="Arial" w:eastAsia="Times New Roman" w:hAnsi="Arial" w:cs="Times New Roman"/>
                <w:sz w:val="18"/>
                <w:szCs w:val="20"/>
                <w:lang w:val="en-GB" w:eastAsia="en-GB"/>
              </w:rPr>
              <w:tab/>
              <w:t xml:space="preserve">For 3GPP access the RAT type may refer to NR, E-UTRAN, and, when the SMF+PGW-C enhancements to support GERAN/UTRAN access via </w:t>
            </w:r>
            <w:proofErr w:type="spellStart"/>
            <w:r w:rsidRPr="00D368B2">
              <w:rPr>
                <w:rFonts w:ascii="Arial" w:eastAsia="Times New Roman" w:hAnsi="Arial" w:cs="Times New Roman"/>
                <w:sz w:val="18"/>
                <w:szCs w:val="20"/>
                <w:lang w:val="en-GB" w:eastAsia="en-GB"/>
              </w:rPr>
              <w:t>Gn</w:t>
            </w:r>
            <w:proofErr w:type="spellEnd"/>
            <w:r w:rsidRPr="00D368B2">
              <w:rPr>
                <w:rFonts w:ascii="Arial" w:eastAsia="Times New Roman" w:hAnsi="Arial" w:cs="Times New Roman"/>
                <w:sz w:val="18"/>
                <w:szCs w:val="20"/>
                <w:lang w:val="en-GB" w:eastAsia="en-GB"/>
              </w:rPr>
              <w:t>/</w:t>
            </w:r>
            <w:proofErr w:type="spellStart"/>
            <w:r w:rsidRPr="00D368B2">
              <w:rPr>
                <w:rFonts w:ascii="Arial" w:eastAsia="Times New Roman" w:hAnsi="Arial" w:cs="Times New Roman"/>
                <w:sz w:val="18"/>
                <w:szCs w:val="20"/>
                <w:lang w:val="en-GB" w:eastAsia="en-GB"/>
              </w:rPr>
              <w:t>Gp</w:t>
            </w:r>
            <w:proofErr w:type="spellEnd"/>
            <w:r w:rsidRPr="00D368B2">
              <w:rPr>
                <w:rFonts w:ascii="Arial" w:eastAsia="Times New Roman" w:hAnsi="Arial" w:cs="Times New Roman"/>
                <w:sz w:val="18"/>
                <w:szCs w:val="20"/>
                <w:lang w:val="en-GB" w:eastAsia="en-GB"/>
              </w:rPr>
              <w:t xml:space="preserve"> interface as specified in Annex L of TS 23.501 [2] apply, to UTRAN or GERAN. For MA PDU Session this trigger reports the current used Access Type(s) and RAT type(s) upon any change of Access Type and RAT type.</w:t>
            </w:r>
          </w:p>
          <w:p w14:paraId="4DE39600"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9:</w:t>
            </w:r>
            <w:r w:rsidRPr="00D368B2">
              <w:rPr>
                <w:rFonts w:ascii="Arial" w:eastAsia="Times New Roman" w:hAnsi="Arial" w:cs="Times New Roman"/>
                <w:sz w:val="18"/>
                <w:szCs w:val="20"/>
                <w:lang w:val="en-GB" w:eastAsia="en-GB"/>
              </w:rPr>
              <w:tab/>
              <w:t>The PCF for the PDU Session knows the change of the PCF for the UE by this Policy Control Request Trigger based on the associated binding information of and notifies the PCF for the UE as described in clause 6.1.3.18.</w:t>
            </w:r>
          </w:p>
          <w:p w14:paraId="2EFE6614"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10:</w:t>
            </w:r>
            <w:r w:rsidRPr="00D368B2">
              <w:rPr>
                <w:rFonts w:ascii="Arial" w:eastAsia="Times New Roman" w:hAnsi="Arial" w:cs="Times New Roman"/>
                <w:sz w:val="18"/>
                <w:szCs w:val="20"/>
                <w:lang w:val="en-GB" w:eastAsia="en-GB"/>
              </w:rPr>
              <w:tab/>
              <w:t>See clause 6.6.2.4.</w:t>
            </w:r>
          </w:p>
          <w:p w14:paraId="709ECC34"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11:</w:t>
            </w:r>
            <w:r w:rsidRPr="00D368B2">
              <w:rPr>
                <w:rFonts w:ascii="Arial" w:eastAsia="Times New Roman" w:hAnsi="Arial" w:cs="Times New Roman"/>
                <w:sz w:val="18"/>
                <w:szCs w:val="20"/>
                <w:lang w:val="en-GB" w:eastAsia="en-GB"/>
              </w:rPr>
              <w:tab/>
              <w:t>Multiple triggers are described in TS 29.512 [44] for this event.</w:t>
            </w:r>
          </w:p>
        </w:tc>
      </w:tr>
    </w:tbl>
    <w:p w14:paraId="629D7166" w14:textId="77777777" w:rsidR="00D368B2" w:rsidRPr="00D368B2" w:rsidRDefault="00D368B2" w:rsidP="00D368B2">
      <w:pPr>
        <w:overflowPunct w:val="0"/>
        <w:autoSpaceDE w:val="0"/>
        <w:autoSpaceDN w:val="0"/>
        <w:adjustRightInd w:val="0"/>
        <w:spacing w:after="0" w:line="240" w:lineRule="auto"/>
        <w:textAlignment w:val="baseline"/>
        <w:rPr>
          <w:rFonts w:ascii="Times New Roman" w:eastAsia="Times New Roman" w:hAnsi="Times New Roman" w:cs="Times New Roman"/>
          <w:noProof/>
          <w:sz w:val="20"/>
          <w:szCs w:val="20"/>
          <w:lang w:val="en-GB" w:eastAsia="en-GB"/>
        </w:rPr>
      </w:pPr>
    </w:p>
    <w:p w14:paraId="4D143E34"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lastRenderedPageBreak/>
        <w:t>NOTE 1:</w:t>
      </w:r>
      <w:r w:rsidRPr="00D368B2">
        <w:rPr>
          <w:rFonts w:ascii="Times New Roman" w:eastAsia="Times New Roman" w:hAnsi="Times New Roman" w:cs="Times New Roman"/>
          <w:sz w:val="20"/>
          <w:szCs w:val="20"/>
          <w:lang w:val="en-GB" w:eastAsia="en-GB"/>
        </w:rPr>
        <w:tab/>
        <w:t>In the following description of the access independent Policy Control Request Triggers relevant for SMF, the term trigger is used instead of Policy Control Request Trigger where appropriate.</w:t>
      </w:r>
    </w:p>
    <w:p w14:paraId="1CA33D2A"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When the EPS </w:t>
      </w:r>
      <w:proofErr w:type="spellStart"/>
      <w:r w:rsidRPr="00D368B2">
        <w:rPr>
          <w:rFonts w:ascii="Times New Roman" w:eastAsia="Times New Roman" w:hAnsi="Times New Roman" w:cs="Times New Roman"/>
          <w:sz w:val="20"/>
          <w:szCs w:val="20"/>
          <w:lang w:val="en-GB" w:eastAsia="en-GB"/>
        </w:rPr>
        <w:t>Fallback</w:t>
      </w:r>
      <w:proofErr w:type="spellEnd"/>
      <w:r w:rsidRPr="00D368B2">
        <w:rPr>
          <w:rFonts w:ascii="Times New Roman" w:eastAsia="Times New Roman" w:hAnsi="Times New Roman" w:cs="Times New Roman"/>
          <w:sz w:val="20"/>
          <w:szCs w:val="20"/>
          <w:lang w:val="en-GB" w:eastAsia="en-GB"/>
        </w:rPr>
        <w:t xml:space="preserve"> trigger is armed by the PCF, the SMF shall report the event to the PCF when a QoS Flow with 5QI=1 is rejected due to EPS </w:t>
      </w:r>
      <w:proofErr w:type="spellStart"/>
      <w:r w:rsidRPr="00D368B2">
        <w:rPr>
          <w:rFonts w:ascii="Times New Roman" w:eastAsia="Times New Roman" w:hAnsi="Times New Roman" w:cs="Times New Roman"/>
          <w:sz w:val="20"/>
          <w:szCs w:val="20"/>
          <w:lang w:val="en-GB" w:eastAsia="en-GB"/>
        </w:rPr>
        <w:t>Fallback</w:t>
      </w:r>
      <w:proofErr w:type="spellEnd"/>
      <w:r w:rsidRPr="00D368B2">
        <w:rPr>
          <w:rFonts w:ascii="Times New Roman" w:eastAsia="Times New Roman" w:hAnsi="Times New Roman" w:cs="Times New Roman"/>
          <w:sz w:val="20"/>
          <w:szCs w:val="20"/>
          <w:lang w:val="en-GB" w:eastAsia="en-GB"/>
        </w:rPr>
        <w:t>.</w:t>
      </w:r>
    </w:p>
    <w:p w14:paraId="3D6E39C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8ABE9CD"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2:</w:t>
      </w:r>
      <w:r w:rsidRPr="00D368B2">
        <w:rPr>
          <w:rFonts w:ascii="Times New Roman" w:eastAsia="Times New Roman" w:hAnsi="Times New Roman" w:cs="Times New Roman"/>
          <w:sz w:val="20"/>
          <w:szCs w:val="20"/>
          <w:lang w:val="en-GB" w:eastAsia="en-GB"/>
        </w:rPr>
        <w:tab/>
        <w:t>The access network may be configured to report location changes only when transmission resources are established in the radio access network.</w:t>
      </w:r>
    </w:p>
    <w:p w14:paraId="06353B2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32A632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C2A231C"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3:</w:t>
      </w:r>
      <w:r w:rsidRPr="00D368B2">
        <w:rPr>
          <w:rFonts w:ascii="Times New Roman" w:eastAsia="Times New Roman" w:hAnsi="Times New Roman" w:cs="Times New Roman"/>
          <w:sz w:val="20"/>
          <w:szCs w:val="20"/>
          <w:lang w:val="en-GB" w:eastAsia="en-GB"/>
        </w:rPr>
        <w:tab/>
        <w:t>The enforced PCC rule request trigger can be used to avoid signalling overload situations e.g. due to time of day based PCC rule changes.</w:t>
      </w:r>
    </w:p>
    <w:p w14:paraId="0791CA82"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F128ED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FE3E4D"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4:</w:t>
      </w:r>
      <w:r w:rsidRPr="00D368B2">
        <w:rPr>
          <w:rFonts w:ascii="Times New Roman" w:eastAsia="Times New Roman" w:hAnsi="Times New Roman" w:cs="Times New Roman"/>
          <w:sz w:val="20"/>
          <w:szCs w:val="20"/>
          <w:lang w:val="en-GB" w:eastAsia="en-GB"/>
        </w:rPr>
        <w:tab/>
        <w:t>The SMF instructs the UPF to detect new UE MAC addresses or used UE MAC address is inactive for a specific period as described in TS 23.501 [2].</w:t>
      </w:r>
    </w:p>
    <w:p w14:paraId="05A8B70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481B9E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FC63F50"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management of the Presence Reporting Area (PRA) functionality enables the PCF to subscribe to reporting change of UE presence in a particular Presence Reporting Area.</w:t>
      </w:r>
    </w:p>
    <w:p w14:paraId="2377E330"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sz w:val="20"/>
          <w:szCs w:val="20"/>
          <w:lang w:val="en-GB" w:eastAsia="en-GB"/>
        </w:rPr>
      </w:pPr>
      <w:r w:rsidRPr="00D368B2">
        <w:rPr>
          <w:rFonts w:ascii="Times New Roman" w:eastAsia="SimSun" w:hAnsi="Times New Roman" w:cs="Times New Roman"/>
          <w:sz w:val="20"/>
          <w:szCs w:val="20"/>
          <w:lang w:val="en-GB" w:eastAsia="en-GB"/>
        </w:rPr>
        <w:t>NOTE 5:</w:t>
      </w:r>
      <w:r w:rsidRPr="00D368B2">
        <w:rPr>
          <w:rFonts w:ascii="Times New Roman" w:eastAsia="Times New Roman" w:hAnsi="Times New Roman" w:cs="Times New Roman"/>
          <w:sz w:val="20"/>
          <w:szCs w:val="20"/>
          <w:lang w:val="en-GB" w:eastAsia="en-GB"/>
        </w:rPr>
        <w:tab/>
      </w:r>
      <w:r w:rsidRPr="00D368B2">
        <w:rPr>
          <w:rFonts w:ascii="Times New Roman" w:eastAsia="SimSun" w:hAnsi="Times New Roman" w:cs="Times New Roman"/>
          <w:sz w:val="20"/>
          <w:szCs w:val="20"/>
          <w:lang w:val="en-GB"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9537D7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Upon every interaction with the SMF, the PCF may activate / deactivate reporting changes of UE presence in Presence Reporting Area by setting / </w:t>
      </w:r>
      <w:r w:rsidRPr="00D368B2">
        <w:rPr>
          <w:rFonts w:ascii="Times New Roman" w:eastAsia="Times New Roman" w:hAnsi="Times New Roman" w:cs="Times New Roman"/>
          <w:noProof/>
          <w:sz w:val="20"/>
          <w:szCs w:val="20"/>
          <w:lang w:val="en-GB" w:eastAsia="en-GB"/>
        </w:rPr>
        <w:t>unsetting</w:t>
      </w:r>
      <w:r w:rsidRPr="00D368B2">
        <w:rPr>
          <w:rFonts w:ascii="Times New Roman" w:eastAsia="Times New Roman" w:hAnsi="Times New Roman" w:cs="Times New Roman"/>
          <w:sz w:val="20"/>
          <w:szCs w:val="20"/>
          <w:lang w:val="en-GB" w:eastAsia="en-GB"/>
        </w:rPr>
        <w:t xml:space="preserve"> the corresponding trigger by providing the PRA Identifier(s) and additionally the list(s) of elements comprising the Presence Reporting Area for UE-dedicated Presence Reporting Area(s).</w:t>
      </w:r>
    </w:p>
    <w:p w14:paraId="2301B7BE"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3F2C89F"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4073202"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6:</w:t>
      </w:r>
      <w:r w:rsidRPr="00D368B2">
        <w:rPr>
          <w:rFonts w:ascii="Times New Roman" w:eastAsia="Times New Roman" w:hAnsi="Times New Roman" w:cs="Times New Roman"/>
          <w:sz w:val="20"/>
          <w:szCs w:val="20"/>
          <w:lang w:val="en-GB" w:eastAsia="en-GB"/>
        </w:rPr>
        <w:tab/>
        <w:t>The serving node (i.e. AMF in 5GC or MME in EPC/EUTRAN) can activate the reporting for the PRAs which are inactive as described in the TS 23.501 [2].</w:t>
      </w:r>
    </w:p>
    <w:p w14:paraId="0316640D"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D08FABA"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C87674C"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7:</w:t>
      </w:r>
      <w:r w:rsidRPr="00D368B2">
        <w:rPr>
          <w:rFonts w:ascii="Times New Roman" w:eastAsia="Times New Roman" w:hAnsi="Times New Roman" w:cs="Times New Roman"/>
          <w:sz w:val="20"/>
          <w:szCs w:val="20"/>
          <w:lang w:val="en-GB" w:eastAsia="en-GB"/>
        </w:rPr>
        <w:tab/>
        <w:t>The SMF can also be triggered by the CHF to subscribe to notification of UE presence in PRA from the AMF, and notifies the CHF when receiving reporting of UE presence in PRA from the AMF, referring to TS 32.291 [20].</w:t>
      </w:r>
    </w:p>
    <w:p w14:paraId="6192A225"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1634456"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68418622"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Out of credit detection trigger is set, the SMF shall inform the PCF about the PCC rules for which credit is no longer available together with the applied termination action.</w:t>
      </w:r>
    </w:p>
    <w:p w14:paraId="34C3BFF6"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Reallocation of credit detection trigger is set, the SMF shall inform the PCF about the PCC rules for which credit has been reallocated after credit was no longer available and the termination action was applied.</w:t>
      </w:r>
    </w:p>
    <w:p w14:paraId="54A812A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D368B2">
        <w:rPr>
          <w:rFonts w:ascii="Times New Roman" w:eastAsia="Times New Roman" w:hAnsi="Times New Roman" w:cs="Times New Roman"/>
          <w:sz w:val="20"/>
          <w:szCs w:val="20"/>
          <w:lang w:val="en-GB" w:eastAsia="en-GB"/>
        </w:rPr>
        <w:t>deducible</w:t>
      </w:r>
      <w:proofErr w:type="spellEnd"/>
      <w:r w:rsidRPr="00D368B2">
        <w:rPr>
          <w:rFonts w:ascii="Times New Roman" w:eastAsia="Times New Roman" w:hAnsi="Times New Roman" w:cs="Times New Roman"/>
          <w:sz w:val="20"/>
          <w:szCs w:val="20"/>
          <w:lang w:val="en-GB" w:eastAsia="en-GB"/>
        </w:rPr>
        <w:t>. This is done to unambiguously match the Start and the Stop events.</w:t>
      </w:r>
    </w:p>
    <w:p w14:paraId="4EDFE1FD"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At PCC rule activation, modification and deactivation the SMF shall send, as specified in the PCC rule, the User Location Report and/or UE </w:t>
      </w:r>
      <w:r w:rsidRPr="00D368B2">
        <w:rPr>
          <w:rFonts w:ascii="Times New Roman" w:eastAsia="Times New Roman" w:hAnsi="Times New Roman" w:cs="Times New Roman"/>
          <w:noProof/>
          <w:sz w:val="20"/>
          <w:szCs w:val="20"/>
          <w:lang w:val="en-GB" w:eastAsia="en-GB"/>
        </w:rPr>
        <w:t>Timezone Report</w:t>
      </w:r>
      <w:r w:rsidRPr="00D368B2">
        <w:rPr>
          <w:rFonts w:ascii="Times New Roman" w:eastAsia="Times New Roman" w:hAnsi="Times New Roman" w:cs="Times New Roman"/>
          <w:sz w:val="20"/>
          <w:szCs w:val="20"/>
          <w:lang w:val="en-GB" w:eastAsia="en-GB"/>
        </w:rPr>
        <w:t xml:space="preserve"> to the PCF.</w:t>
      </w:r>
    </w:p>
    <w:p w14:paraId="7DED7A87"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8:</w:t>
      </w:r>
      <w:r w:rsidRPr="00D368B2">
        <w:rPr>
          <w:rFonts w:ascii="Times New Roman" w:eastAsia="Times New Roman" w:hAnsi="Times New Roman" w:cs="Times New Roman"/>
          <w:sz w:val="20"/>
          <w:szCs w:val="20"/>
          <w:lang w:val="en-GB" w:eastAsia="en-GB"/>
        </w:rPr>
        <w:tab/>
        <w:t>At PCC rule deactivation the User Location Report includes information on when the UE was last known to be in that location.</w:t>
      </w:r>
    </w:p>
    <w:p w14:paraId="1A828229"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D368B2">
        <w:rPr>
          <w:rFonts w:ascii="Times New Roman" w:eastAsia="Times New Roman" w:hAnsi="Times New Roman" w:cs="Times New Roman"/>
          <w:noProof/>
          <w:sz w:val="20"/>
          <w:szCs w:val="20"/>
          <w:lang w:val="en-GB" w:eastAsia="en-GB"/>
        </w:rPr>
        <w:t>Timezone</w:t>
      </w:r>
      <w:r w:rsidRPr="00D368B2">
        <w:rPr>
          <w:rFonts w:ascii="Times New Roman" w:eastAsia="Times New Roman" w:hAnsi="Times New Roman" w:cs="Times New Roman"/>
          <w:sz w:val="20"/>
          <w:szCs w:val="20"/>
          <w:lang w:val="en-GB" w:eastAsia="en-GB"/>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BC80EC7"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lastRenderedPageBreak/>
        <w:t xml:space="preserve">If the SMF receives a request to install/modify or remove a PCC rule with Access Network Information report parameters (User Location Report, UE </w:t>
      </w:r>
      <w:r w:rsidRPr="00D368B2">
        <w:rPr>
          <w:rFonts w:ascii="Times New Roman" w:eastAsia="Times New Roman" w:hAnsi="Times New Roman" w:cs="Times New Roman"/>
          <w:noProof/>
          <w:sz w:val="20"/>
          <w:szCs w:val="20"/>
          <w:lang w:val="en-GB" w:eastAsia="en-GB"/>
        </w:rPr>
        <w:t>Timezone</w:t>
      </w:r>
      <w:r w:rsidRPr="00D368B2">
        <w:rPr>
          <w:rFonts w:ascii="Times New Roman" w:eastAsia="Times New Roman" w:hAnsi="Times New Roman" w:cs="Times New Roman"/>
          <w:sz w:val="20"/>
          <w:szCs w:val="20"/>
          <w:lang w:val="en-GB" w:eastAsia="en-GB"/>
        </w:rPr>
        <w:t xml:space="preserve"> Report) set the SMF shall initiate a PDU Session modification to retrieve the current access network information of the UE and forward it to the PCF afterwards.</w:t>
      </w:r>
    </w:p>
    <w:p w14:paraId="64EB9E6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Access Network Information report parameter for the User Location Report is set and the user location (e.g. cell) is not available to the SMF, the SMF shall provide the serving PLMN identifier to the PCF.</w:t>
      </w:r>
    </w:p>
    <w:p w14:paraId="3E2841B6"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Credit management session failure trigger shall trigger a SMF interaction with the PCF to inform about a credit management session failure and to indicate the failure reason, and the affected PCC rules.</w:t>
      </w:r>
    </w:p>
    <w:p w14:paraId="296DC5B9"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9:</w:t>
      </w:r>
      <w:r w:rsidRPr="00D368B2">
        <w:rPr>
          <w:rFonts w:ascii="Times New Roman" w:eastAsia="Times New Roman" w:hAnsi="Times New Roman" w:cs="Times New Roman"/>
          <w:sz w:val="20"/>
          <w:szCs w:val="20"/>
          <w:lang w:val="en-GB" w:eastAsia="en-GB"/>
        </w:rPr>
        <w:tab/>
        <w:t>As a result, the PCF may decide about e.g. PDU Session termination, perform gating of services, switch to offline charging, change rating group, etc.</w:t>
      </w:r>
    </w:p>
    <w:p w14:paraId="7347258B"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10:</w:t>
      </w:r>
      <w:r w:rsidRPr="00D368B2">
        <w:rPr>
          <w:rFonts w:ascii="Times New Roman" w:eastAsia="Times New Roman" w:hAnsi="Times New Roman" w:cs="Times New Roman"/>
          <w:sz w:val="20"/>
          <w:szCs w:val="20"/>
          <w:lang w:val="en-GB" w:eastAsia="en-GB"/>
        </w:rPr>
        <w:tab/>
        <w:t>The Credit management session failure trigger applies to situations wherein the PDU Session is not terminated by the SMF due to the credit management session failure.</w:t>
      </w:r>
    </w:p>
    <w:p w14:paraId="0B782F7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default QoS change triggers shall trigger the PCF interaction for all changes in the default QoS data received in SMF from the UDM.</w:t>
      </w:r>
    </w:p>
    <w:p w14:paraId="1CC0FC4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329A53A2"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The default QoS change trigger reports a change in the </w:t>
      </w:r>
      <w:r w:rsidRPr="00D368B2">
        <w:rPr>
          <w:rFonts w:ascii="Times New Roman" w:eastAsia="Times New Roman" w:hAnsi="Times New Roman" w:cs="Times New Roman"/>
          <w:sz w:val="20"/>
          <w:szCs w:val="20"/>
          <w:lang w:val="en-GB" w:eastAsia="zh-CN"/>
        </w:rPr>
        <w:t>default 5QI/ARP retrieved by SMF from UDM, as explained in clause 5.7.2.7 of TS 23.501 [2].</w:t>
      </w:r>
    </w:p>
    <w:p w14:paraId="658737A7"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368B2">
        <w:rPr>
          <w:rFonts w:ascii="Times New Roman" w:eastAsia="Times New Roman" w:hAnsi="Times New Roman" w:cs="Times New Roman"/>
          <w:sz w:val="20"/>
          <w:szCs w:val="20"/>
          <w:lang w:val="en-GB" w:eastAsia="zh-CN"/>
        </w:rPr>
        <w:t xml:space="preserve">If the </w:t>
      </w:r>
      <w:r w:rsidRPr="00D368B2">
        <w:rPr>
          <w:rFonts w:ascii="Times New Roman" w:eastAsia="Times New Roman" w:hAnsi="Times New Roman" w:cs="Times New Roman"/>
          <w:sz w:val="20"/>
          <w:szCs w:val="20"/>
          <w:lang w:val="en-GB" w:eastAsia="en-GB"/>
        </w:rPr>
        <w:t>PCC Rules bound to a QoS Flow are removed when the corresponding QoS Flow is removed</w:t>
      </w:r>
      <w:r w:rsidRPr="00D368B2">
        <w:rPr>
          <w:rFonts w:ascii="Times New Roman" w:eastAsia="Times New Roman" w:hAnsi="Times New Roman" w:cs="Times New Roman"/>
          <w:sz w:val="20"/>
          <w:szCs w:val="20"/>
          <w:lang w:val="en-GB"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D368B2">
        <w:rPr>
          <w:rFonts w:ascii="Times New Roman" w:eastAsia="Times New Roman" w:hAnsi="Times New Roman" w:cs="Times New Roman"/>
          <w:sz w:val="20"/>
          <w:szCs w:val="20"/>
          <w:lang w:val="en-GB" w:eastAsia="en-GB"/>
        </w:rPr>
        <w:t>the established PDU Session</w:t>
      </w:r>
      <w:r w:rsidRPr="00D368B2">
        <w:rPr>
          <w:rFonts w:ascii="Times New Roman" w:eastAsia="Times New Roman" w:hAnsi="Times New Roman" w:cs="Times New Roman"/>
          <w:sz w:val="20"/>
          <w:szCs w:val="20"/>
          <w:lang w:val="en-GB" w:eastAsia="zh-CN"/>
        </w:rPr>
        <w:t>.</w:t>
      </w:r>
    </w:p>
    <w:p w14:paraId="0F6EFEA7"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11:</w:t>
      </w:r>
      <w:r w:rsidRPr="00D368B2">
        <w:rPr>
          <w:rFonts w:ascii="Times New Roman" w:eastAsia="Times New Roman" w:hAnsi="Times New Roman" w:cs="Times New Roman"/>
          <w:sz w:val="20"/>
          <w:szCs w:val="20"/>
          <w:lang w:val="en-GB" w:eastAsia="en-GB"/>
        </w:rPr>
        <w:tab/>
        <w:t>The PCF can decide to provide PCC Rules when the maximum waiting time expires or send them later depending on implementation.</w:t>
      </w:r>
    </w:p>
    <w:p w14:paraId="302BFF3F"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368B2">
        <w:rPr>
          <w:rFonts w:ascii="Times New Roman" w:eastAsia="Times New Roman" w:hAnsi="Times New Roman" w:cs="Times New Roman"/>
          <w:sz w:val="20"/>
          <w:szCs w:val="20"/>
          <w:lang w:val="en-GB"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22EBDEA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368B2">
        <w:rPr>
          <w:rFonts w:ascii="Times New Roman" w:eastAsia="Times New Roman" w:hAnsi="Times New Roman" w:cs="Times New Roman"/>
          <w:sz w:val="20"/>
          <w:szCs w:val="20"/>
          <w:lang w:val="en-GB"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D368B2">
        <w:rPr>
          <w:rFonts w:ascii="Times New Roman" w:eastAsia="Times New Roman" w:hAnsi="Times New Roman" w:cs="Times New Roman"/>
          <w:sz w:val="20"/>
          <w:szCs w:val="20"/>
          <w:lang w:val="en-GB" w:eastAsia="en-GB"/>
        </w:rPr>
        <w:t>of</w:t>
      </w:r>
      <w:r w:rsidRPr="00D368B2">
        <w:rPr>
          <w:rFonts w:ascii="Times New Roman" w:eastAsia="Times New Roman" w:hAnsi="Times New Roman" w:cs="Times New Roman"/>
          <w:sz w:val="20"/>
          <w:szCs w:val="20"/>
          <w:lang w:val="en-GB"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DCA043C"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In an interworking scenario between 5GS and EPC/E-UTRAN, as explained in clause 4.3 of TS 23.501 [2], the PCF may subscribe via the SMF also to the Policy Control Request Triggers described in clause 6.1.2.5 when the UE is served by the EPC/E-UTRAN.</w:t>
      </w:r>
    </w:p>
    <w:p w14:paraId="5A1161E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7E5377A"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w:t>
      </w:r>
      <w:r w:rsidRPr="00D368B2">
        <w:rPr>
          <w:rFonts w:ascii="Times New Roman" w:eastAsia="Times New Roman" w:hAnsi="Times New Roman" w:cs="Times New Roman"/>
          <w:sz w:val="20"/>
          <w:szCs w:val="20"/>
          <w:lang w:val="en-GB" w:eastAsia="en-GB"/>
        </w:rPr>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5F8E206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QoS Monitoring trigger is set, the SMF shall, upon receiving the QoS Monitoring report from the UPF, send the measurement report to the PCF.</w:t>
      </w:r>
    </w:p>
    <w:p w14:paraId="6A7D1A0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C5B805D"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12:</w:t>
      </w:r>
      <w:r w:rsidRPr="00D368B2">
        <w:rPr>
          <w:rFonts w:ascii="Times New Roman" w:eastAsia="Times New Roman" w:hAnsi="Times New Roman" w:cs="Times New Roman"/>
          <w:sz w:val="20"/>
          <w:szCs w:val="20"/>
          <w:lang w:val="en-GB" w:eastAsia="en-GB"/>
        </w:rPr>
        <w:tab/>
        <w:t>Downlink Data Delivery (DDD) status event and DDN Failure event are specified in clause 4.15.3 of TS 23.502 [3].</w:t>
      </w:r>
    </w:p>
    <w:p w14:paraId="3D584E1F"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7FB9C909"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15624CF1"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13:</w:t>
      </w:r>
      <w:r w:rsidRPr="00D368B2">
        <w:rPr>
          <w:rFonts w:ascii="Times New Roman" w:eastAsia="Times New Roman" w:hAnsi="Times New Roman" w:cs="Times New Roman"/>
          <w:sz w:val="20"/>
          <w:szCs w:val="20"/>
          <w:lang w:val="en-GB" w:eastAsia="en-GB"/>
        </w:rPr>
        <w:tab/>
        <w:t>As specified in clause 5.43.4 of TS 23.501 [2], Satellite backhaul category refers to the type of the satellite (or non-satellite) used in the backhaul. Only a single backhaul category can be indicated.</w:t>
      </w:r>
    </w:p>
    <w:p w14:paraId="772E77F7"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NWDAF info change trigger shall trigger the SMF to interact with the PCF when the list of NWDAF Instance IDs used for the PDU Session or associated Analytics IDs used for the PDU Session are changed in the SMF.</w:t>
      </w:r>
    </w:p>
    <w:p w14:paraId="4CBD2455"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Request for reporting the PCF binding information indicates to the SMF to report to the PCF for the PDU Session that the trigger was met and the updated PCF binding information of the PCF for the UE received from the AMF.</w:t>
      </w:r>
    </w:p>
    <w:p w14:paraId="0F27B669"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18D9258"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F33F64A"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77C30D3"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14:</w:t>
      </w:r>
      <w:r w:rsidRPr="00D368B2">
        <w:rPr>
          <w:rFonts w:ascii="Times New Roman" w:eastAsia="Times New Roman" w:hAnsi="Times New Roman" w:cs="Times New Roman"/>
          <w:sz w:val="20"/>
          <w:szCs w:val="20"/>
          <w:lang w:val="en-GB"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269FFF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78E230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18" w:name="_CR6_1_3_6"/>
      <w:bookmarkEnd w:id="18"/>
      <w:r w:rsidRPr="00D368B2">
        <w:rPr>
          <w:rFonts w:ascii="Times New Roman" w:eastAsia="Times New Roman" w:hAnsi="Times New Roman" w:cs="Times New Roman"/>
          <w:sz w:val="20"/>
          <w:szCs w:val="20"/>
          <w:lang w:val="en-GB"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2E21A68"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15:</w:t>
      </w:r>
      <w:r w:rsidRPr="00D368B2">
        <w:rPr>
          <w:rFonts w:ascii="Times New Roman" w:eastAsia="Times New Roman" w:hAnsi="Times New Roman" w:cs="Times New Roman"/>
          <w:sz w:val="20"/>
          <w:szCs w:val="20"/>
          <w:lang w:val="en-GB" w:eastAsia="en-GB"/>
        </w:rPr>
        <w:tab/>
        <w:t>The SMF reports to the PCF a PDU session transfer anytime when the PDU Session is transferred from one S-NSSAI to another S-NSSA.</w:t>
      </w:r>
    </w:p>
    <w:p w14:paraId="471BEC56"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15466FF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4A413C1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When the UE reachability status change is armed, the SMF subscribes to event of "UE reachability status" by using the </w:t>
      </w:r>
      <w:proofErr w:type="spellStart"/>
      <w:r w:rsidRPr="00D368B2">
        <w:rPr>
          <w:rFonts w:ascii="Times New Roman" w:eastAsia="Times New Roman" w:hAnsi="Times New Roman" w:cs="Times New Roman"/>
          <w:sz w:val="20"/>
          <w:szCs w:val="20"/>
          <w:lang w:val="en-GB" w:eastAsia="en-GB"/>
        </w:rPr>
        <w:t>Namf_EventExposure_Subscribe</w:t>
      </w:r>
      <w:proofErr w:type="spellEnd"/>
      <w:r w:rsidRPr="00D368B2">
        <w:rPr>
          <w:rFonts w:ascii="Times New Roman" w:eastAsia="Times New Roman" w:hAnsi="Times New Roman" w:cs="Times New Roman"/>
          <w:sz w:val="20"/>
          <w:szCs w:val="20"/>
          <w:lang w:val="en-GB" w:eastAsia="en-GB"/>
        </w:rPr>
        <w:t xml:space="preserve"> defined in clause 5.2.2.3.1 of TS 23.502 [3]. The SMF reports a change of the UE reachability status to the PCF.</w:t>
      </w:r>
    </w:p>
    <w:p w14:paraId="43AAA8B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83A42">
        <w:rPr>
          <w:rFonts w:ascii="Times New Roman" w:eastAsia="Times New Roman" w:hAnsi="Times New Roman" w:cs="Times New Roman"/>
          <w:sz w:val="20"/>
          <w:szCs w:val="20"/>
          <w:lang w:val="en-GB" w:eastAsia="en-GB"/>
        </w:rPr>
        <w:t xml:space="preserve">When SMF receives a Non-3GPP Device Identifier, the SMF reports to PCF Non-3GPP device Identifier and </w:t>
      </w:r>
      <w:ins w:id="19" w:author="Samsung" w:date="2025-01-13T17:43:00Z">
        <w:r w:rsidR="00720279" w:rsidRPr="00183A42">
          <w:rPr>
            <w:rFonts w:ascii="Times New Roman" w:eastAsia="Times New Roman" w:hAnsi="Times New Roman" w:cs="Times New Roman"/>
            <w:sz w:val="20"/>
            <w:szCs w:val="20"/>
            <w:lang w:val="en-GB" w:eastAsia="en-GB"/>
          </w:rPr>
          <w:t xml:space="preserve">corresponding </w:t>
        </w:r>
      </w:ins>
      <w:r w:rsidRPr="00183A42">
        <w:rPr>
          <w:rFonts w:ascii="Times New Roman" w:eastAsia="Times New Roman" w:hAnsi="Times New Roman" w:cs="Times New Roman"/>
          <w:sz w:val="20"/>
          <w:szCs w:val="20"/>
          <w:lang w:val="en-GB" w:eastAsia="en-GB"/>
        </w:rPr>
        <w:t>user plane address as described in clause 5.52 of TS 23.501 [2] and Annex C of TS 23.316 [27].</w:t>
      </w:r>
    </w:p>
    <w:p w14:paraId="0516C847" w14:textId="77777777" w:rsidR="00BD09E2" w:rsidRPr="00B31432" w:rsidRDefault="00BD09E2" w:rsidP="00BD09E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sidR="00A750B8">
        <w:rPr>
          <w:rFonts w:ascii="Arial" w:eastAsia="MS Mincho" w:hAnsi="Arial" w:cs="Times New Roman"/>
          <w:noProof/>
          <w:color w:val="FF0000"/>
          <w:sz w:val="24"/>
          <w:szCs w:val="20"/>
          <w:lang w:val="en-GB"/>
        </w:rPr>
        <w:t>SECOND</w:t>
      </w:r>
      <w:r w:rsidRPr="00B31432">
        <w:rPr>
          <w:rFonts w:ascii="Arial" w:eastAsia="MS Mincho" w:hAnsi="Arial" w:cs="Times New Roman"/>
          <w:noProof/>
          <w:color w:val="FF0000"/>
          <w:sz w:val="24"/>
          <w:szCs w:val="20"/>
          <w:lang w:val="en-GB"/>
        </w:rPr>
        <w:t xml:space="preserve"> CHANGE *****************************</w:t>
      </w:r>
    </w:p>
    <w:p w14:paraId="560DF8D3" w14:textId="77777777" w:rsidR="009F60BF" w:rsidRPr="009F60BF" w:rsidRDefault="009F60BF" w:rsidP="009F60B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0" w:name="_Toc185602150"/>
      <w:r w:rsidRPr="009F60BF">
        <w:rPr>
          <w:rFonts w:ascii="Arial" w:eastAsia="Times New Roman" w:hAnsi="Arial" w:cs="Times New Roman"/>
          <w:sz w:val="24"/>
          <w:szCs w:val="20"/>
          <w:lang w:val="en-GB" w:eastAsia="en-GB"/>
        </w:rPr>
        <w:t>6.1.3.31</w:t>
      </w:r>
      <w:r w:rsidRPr="009F60BF">
        <w:rPr>
          <w:rFonts w:ascii="Arial" w:eastAsia="Times New Roman" w:hAnsi="Arial" w:cs="Times New Roman"/>
          <w:sz w:val="24"/>
          <w:szCs w:val="20"/>
          <w:lang w:val="en-GB" w:eastAsia="en-GB"/>
        </w:rPr>
        <w:tab/>
        <w:t>Policy control for non-3GPP devices connecting behind a UE</w:t>
      </w:r>
      <w:bookmarkEnd w:id="20"/>
    </w:p>
    <w:p w14:paraId="710F96DC" w14:textId="77777777" w:rsidR="009F60BF" w:rsidRPr="009F60BF" w:rsidRDefault="009F60BF" w:rsidP="009F60B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F60BF">
        <w:rPr>
          <w:rFonts w:ascii="Times New Roman" w:eastAsia="Times New Roman" w:hAnsi="Times New Roman" w:cs="Times New Roman"/>
          <w:sz w:val="20"/>
          <w:szCs w:val="20"/>
          <w:lang w:val="en-GB" w:eastAsia="en-GB"/>
        </w:rPr>
        <w:t>The support of QoS differentiation for non-3GPP devices connecting behind a UE using a Non-3GPP Device Identifier is specified in clause 5.52 of TS 23.501 [2].</w:t>
      </w:r>
    </w:p>
    <w:p w14:paraId="7E1B5873" w14:textId="77777777" w:rsidR="009F60BF" w:rsidRPr="00A15794" w:rsidRDefault="009F60BF" w:rsidP="009F60B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F60BF">
        <w:rPr>
          <w:rFonts w:ascii="Times New Roman" w:eastAsia="Times New Roman" w:hAnsi="Times New Roman" w:cs="Times New Roman"/>
          <w:sz w:val="20"/>
          <w:szCs w:val="20"/>
          <w:lang w:val="en-GB" w:eastAsia="en-GB"/>
        </w:rPr>
        <w:t xml:space="preserve">The SMF may receive from the UE the Non-3GPP Device Identifier and, optionally, the corresponding user plane address as specified in </w:t>
      </w:r>
      <w:r w:rsidRPr="00A15794">
        <w:rPr>
          <w:rFonts w:ascii="Times New Roman" w:eastAsia="Times New Roman" w:hAnsi="Times New Roman" w:cs="Times New Roman"/>
          <w:sz w:val="20"/>
          <w:szCs w:val="20"/>
          <w:lang w:val="en-GB" w:eastAsia="en-GB"/>
        </w:rPr>
        <w:t xml:space="preserve">clause 4.3.3.2 of TS 23.502 [3]. </w:t>
      </w:r>
      <w:del w:id="21" w:author="Samsung" w:date="2025-01-13T17:48:00Z">
        <w:r w:rsidRPr="00A15794" w:rsidDel="007F2427">
          <w:rPr>
            <w:rFonts w:ascii="Times New Roman" w:eastAsia="Times New Roman" w:hAnsi="Times New Roman" w:cs="Times New Roman"/>
            <w:sz w:val="20"/>
            <w:szCs w:val="20"/>
            <w:lang w:val="en-GB" w:eastAsia="en-GB"/>
          </w:rPr>
          <w:delText xml:space="preserve">When </w:delText>
        </w:r>
      </w:del>
      <w:del w:id="22" w:author="Samsung" w:date="2025-01-13T17:44:00Z">
        <w:r w:rsidRPr="00A15794" w:rsidDel="00A72092">
          <w:rPr>
            <w:rFonts w:ascii="Times New Roman" w:eastAsia="Times New Roman" w:hAnsi="Times New Roman" w:cs="Times New Roman"/>
            <w:sz w:val="20"/>
            <w:szCs w:val="20"/>
            <w:lang w:val="en-GB" w:eastAsia="en-GB"/>
          </w:rPr>
          <w:delText>a</w:delText>
        </w:r>
      </w:del>
      <w:del w:id="23" w:author="Samsung" w:date="2025-01-13T17:48:00Z">
        <w:r w:rsidRPr="00A15794" w:rsidDel="007F2427">
          <w:rPr>
            <w:rFonts w:ascii="Times New Roman" w:eastAsia="Times New Roman" w:hAnsi="Times New Roman" w:cs="Times New Roman"/>
            <w:sz w:val="20"/>
            <w:szCs w:val="20"/>
            <w:lang w:val="en-GB" w:eastAsia="en-GB"/>
          </w:rPr>
          <w:delText xml:space="preserve"> Policy Control Request Trigger is met, </w:delText>
        </w:r>
      </w:del>
      <w:ins w:id="24" w:author="Samsung" w:date="2025-01-13T17:48:00Z">
        <w:r w:rsidR="007F2427" w:rsidRPr="00A15794">
          <w:rPr>
            <w:rFonts w:ascii="Times New Roman" w:eastAsia="Times New Roman" w:hAnsi="Times New Roman" w:cs="Times New Roman"/>
            <w:sz w:val="20"/>
            <w:szCs w:val="20"/>
            <w:lang w:val="en-GB" w:eastAsia="en-GB"/>
          </w:rPr>
          <w:t>T</w:t>
        </w:r>
      </w:ins>
      <w:del w:id="25" w:author="Samsung" w:date="2025-01-13T17:48:00Z">
        <w:r w:rsidRPr="00A15794" w:rsidDel="007F2427">
          <w:rPr>
            <w:rFonts w:ascii="Times New Roman" w:eastAsia="Times New Roman" w:hAnsi="Times New Roman" w:cs="Times New Roman"/>
            <w:sz w:val="20"/>
            <w:szCs w:val="20"/>
            <w:lang w:val="en-GB" w:eastAsia="en-GB"/>
          </w:rPr>
          <w:delText>t</w:delText>
        </w:r>
      </w:del>
      <w:r w:rsidRPr="00A15794">
        <w:rPr>
          <w:rFonts w:ascii="Times New Roman" w:eastAsia="Times New Roman" w:hAnsi="Times New Roman" w:cs="Times New Roman"/>
          <w:sz w:val="20"/>
          <w:szCs w:val="20"/>
          <w:lang w:val="en-GB" w:eastAsia="en-GB"/>
        </w:rPr>
        <w:t xml:space="preserve">he SMF sends the Non-3GPP Device Identifier and the user plane address of the non-3GPP device to the PCF. At reception of the Non-3GPP Device Identifier and user plane address, the PCF creates PCC rule(s) considering the Non-3GPP Device Identifier. The PCF determines QoS parameters in the PCC rule(s) based on the Non-3GPP Device Identifier Information </w:t>
      </w:r>
      <w:del w:id="26" w:author="Samsung" w:date="2025-01-13T17:46:00Z">
        <w:r w:rsidRPr="00A15794" w:rsidDel="00B20F57">
          <w:rPr>
            <w:rFonts w:ascii="Times New Roman" w:eastAsia="Times New Roman" w:hAnsi="Times New Roman" w:cs="Times New Roman"/>
            <w:sz w:val="20"/>
            <w:szCs w:val="20"/>
            <w:lang w:val="en-GB" w:eastAsia="en-GB"/>
          </w:rPr>
          <w:delText xml:space="preserve">which is </w:delText>
        </w:r>
      </w:del>
      <w:r w:rsidRPr="00A15794">
        <w:rPr>
          <w:rFonts w:ascii="Times New Roman" w:eastAsia="Times New Roman" w:hAnsi="Times New Roman" w:cs="Times New Roman"/>
          <w:sz w:val="20"/>
          <w:szCs w:val="20"/>
          <w:lang w:val="en-GB" w:eastAsia="en-GB"/>
        </w:rPr>
        <w:t xml:space="preserve">retrieved from the UDR and/or based on operator policy. The PCF installs the PCC </w:t>
      </w:r>
      <w:ins w:id="27" w:author="Samsung" w:date="2025-01-13T17:46:00Z">
        <w:r w:rsidR="00B20F57" w:rsidRPr="00A15794">
          <w:rPr>
            <w:rFonts w:ascii="Times New Roman" w:eastAsia="Times New Roman" w:hAnsi="Times New Roman" w:cs="Times New Roman"/>
            <w:sz w:val="20"/>
            <w:szCs w:val="20"/>
            <w:lang w:val="en-GB" w:eastAsia="en-GB"/>
          </w:rPr>
          <w:t>r</w:t>
        </w:r>
      </w:ins>
      <w:del w:id="28" w:author="Samsung" w:date="2025-01-13T17:46:00Z">
        <w:r w:rsidRPr="00A15794" w:rsidDel="00B20F57">
          <w:rPr>
            <w:rFonts w:ascii="Times New Roman" w:eastAsia="Times New Roman" w:hAnsi="Times New Roman" w:cs="Times New Roman"/>
            <w:sz w:val="20"/>
            <w:szCs w:val="20"/>
            <w:lang w:val="en-GB" w:eastAsia="en-GB"/>
          </w:rPr>
          <w:delText>R</w:delText>
        </w:r>
      </w:del>
      <w:r w:rsidRPr="00A15794">
        <w:rPr>
          <w:rFonts w:ascii="Times New Roman" w:eastAsia="Times New Roman" w:hAnsi="Times New Roman" w:cs="Times New Roman"/>
          <w:sz w:val="20"/>
          <w:szCs w:val="20"/>
          <w:lang w:val="en-GB" w:eastAsia="en-GB"/>
        </w:rPr>
        <w:t>ules at the SMF to enable QoS handling of the traffic to/from the non-3GPP device behind the UE.</w:t>
      </w:r>
    </w:p>
    <w:p w14:paraId="7A1D2E95" w14:textId="2022186D" w:rsidR="009F60BF" w:rsidRDefault="009F60BF" w:rsidP="009F60BF">
      <w:pPr>
        <w:overflowPunct w:val="0"/>
        <w:autoSpaceDE w:val="0"/>
        <w:autoSpaceDN w:val="0"/>
        <w:adjustRightInd w:val="0"/>
        <w:spacing w:after="180" w:line="240" w:lineRule="auto"/>
        <w:textAlignment w:val="baseline"/>
        <w:rPr>
          <w:ins w:id="29" w:author="Samsung" w:date="2025-01-13T18:03:00Z"/>
          <w:rFonts w:ascii="Times New Roman" w:eastAsia="Times New Roman" w:hAnsi="Times New Roman" w:cs="Times New Roman"/>
          <w:sz w:val="20"/>
          <w:szCs w:val="20"/>
          <w:lang w:val="en-GB" w:eastAsia="en-GB"/>
        </w:rPr>
      </w:pPr>
      <w:r w:rsidRPr="00A15794">
        <w:rPr>
          <w:rFonts w:ascii="Times New Roman" w:eastAsia="Times New Roman" w:hAnsi="Times New Roman" w:cs="Times New Roman"/>
          <w:sz w:val="20"/>
          <w:szCs w:val="20"/>
          <w:lang w:val="en-GB" w:eastAsia="en-GB"/>
        </w:rPr>
        <w:t xml:space="preserve">If the Non-3GPP Device Identifier is not </w:t>
      </w:r>
      <w:del w:id="30" w:author="Samsung" w:date="2025-01-13T17:47:00Z">
        <w:r w:rsidRPr="00A15794" w:rsidDel="00B20F57">
          <w:rPr>
            <w:rFonts w:ascii="Times New Roman" w:eastAsia="Times New Roman" w:hAnsi="Times New Roman" w:cs="Times New Roman"/>
            <w:sz w:val="20"/>
            <w:szCs w:val="20"/>
            <w:lang w:val="en-GB" w:eastAsia="en-GB"/>
          </w:rPr>
          <w:delText xml:space="preserve">included </w:delText>
        </w:r>
      </w:del>
      <w:ins w:id="31" w:author="Samsung" w:date="2025-01-13T17:47:00Z">
        <w:r w:rsidR="00B20F57" w:rsidRPr="00A15794">
          <w:rPr>
            <w:rFonts w:ascii="Times New Roman" w:eastAsia="Times New Roman" w:hAnsi="Times New Roman" w:cs="Times New Roman"/>
            <w:sz w:val="20"/>
            <w:szCs w:val="20"/>
            <w:lang w:val="en-GB" w:eastAsia="en-GB"/>
          </w:rPr>
          <w:t xml:space="preserve">present </w:t>
        </w:r>
      </w:ins>
      <w:r w:rsidRPr="00A15794">
        <w:rPr>
          <w:rFonts w:ascii="Times New Roman" w:eastAsia="Times New Roman" w:hAnsi="Times New Roman" w:cs="Times New Roman"/>
          <w:sz w:val="20"/>
          <w:szCs w:val="20"/>
          <w:lang w:val="en-GB" w:eastAsia="en-GB"/>
        </w:rPr>
        <w:t>within the Non-3GPP Device Identifier Information as specified in clause 5.2.12.2.1 of TS 23.502 [3] for the UE, then the PCF indicates to the SMF that the corresponding Non-3GPP Device Identifier is not available for the UE. In case of PDU Session Modification</w:t>
      </w:r>
      <w:ins w:id="32" w:author="Samsung" w:date="2025-01-13T17:47:00Z">
        <w:r w:rsidR="008307EC" w:rsidRPr="00A15794">
          <w:rPr>
            <w:rFonts w:ascii="Times New Roman" w:eastAsia="Times New Roman" w:hAnsi="Times New Roman" w:cs="Times New Roman"/>
            <w:sz w:val="20"/>
            <w:szCs w:val="20"/>
            <w:lang w:val="en-GB" w:eastAsia="en-GB"/>
          </w:rPr>
          <w:t xml:space="preserve"> (i.e. SMF contacted PCF via SM policy </w:t>
        </w:r>
      </w:ins>
      <w:ins w:id="33" w:author="Samsung_m" w:date="2025-01-21T11:21:00Z">
        <w:r w:rsidR="00C72B90" w:rsidRPr="00A15794">
          <w:rPr>
            <w:rFonts w:ascii="Times New Roman" w:eastAsia="Times New Roman" w:hAnsi="Times New Roman" w:cs="Times New Roman"/>
            <w:sz w:val="20"/>
            <w:szCs w:val="20"/>
            <w:lang w:val="en-GB" w:eastAsia="en-GB"/>
          </w:rPr>
          <w:t xml:space="preserve">association </w:t>
        </w:r>
      </w:ins>
      <w:ins w:id="34" w:author="Samsung" w:date="2025-01-13T17:47:00Z">
        <w:r w:rsidR="008307EC" w:rsidRPr="00A15794">
          <w:rPr>
            <w:rFonts w:ascii="Times New Roman" w:eastAsia="Times New Roman" w:hAnsi="Times New Roman" w:cs="Times New Roman"/>
            <w:sz w:val="20"/>
            <w:szCs w:val="20"/>
            <w:lang w:val="en-GB" w:eastAsia="en-GB"/>
          </w:rPr>
          <w:t>modification)</w:t>
        </w:r>
      </w:ins>
      <w:r w:rsidRPr="00A15794">
        <w:rPr>
          <w:rFonts w:ascii="Times New Roman" w:eastAsia="Times New Roman" w:hAnsi="Times New Roman" w:cs="Times New Roman"/>
          <w:sz w:val="20"/>
          <w:szCs w:val="20"/>
          <w:lang w:val="en-GB" w:eastAsia="en-GB"/>
        </w:rPr>
        <w:t xml:space="preserve">, the PCF shall reject </w:t>
      </w:r>
      <w:ins w:id="35" w:author="Samsung" w:date="2025-01-13T17:48:00Z">
        <w:r w:rsidR="007F2427" w:rsidRPr="00A15794">
          <w:rPr>
            <w:rFonts w:ascii="Times New Roman" w:eastAsia="Times New Roman" w:hAnsi="Times New Roman" w:cs="Times New Roman"/>
            <w:sz w:val="20"/>
            <w:szCs w:val="20"/>
            <w:lang w:val="en-GB" w:eastAsia="en-GB"/>
          </w:rPr>
          <w:t xml:space="preserve">SM Policy </w:t>
        </w:r>
      </w:ins>
      <w:ins w:id="36" w:author="Samsung_m" w:date="2025-01-21T11:19:00Z">
        <w:r w:rsidR="00547D80" w:rsidRPr="00A15794">
          <w:rPr>
            <w:rFonts w:ascii="Times New Roman" w:eastAsia="Times New Roman" w:hAnsi="Times New Roman" w:cs="Times New Roman"/>
            <w:sz w:val="20"/>
            <w:szCs w:val="20"/>
            <w:lang w:val="en-GB" w:eastAsia="en-GB"/>
          </w:rPr>
          <w:t xml:space="preserve">Association </w:t>
        </w:r>
      </w:ins>
      <w:del w:id="37" w:author="Samsung" w:date="2025-01-13T17:48:00Z">
        <w:r w:rsidRPr="00A15794" w:rsidDel="007F2427">
          <w:rPr>
            <w:rFonts w:ascii="Times New Roman" w:eastAsia="Times New Roman" w:hAnsi="Times New Roman" w:cs="Times New Roman"/>
            <w:sz w:val="20"/>
            <w:szCs w:val="20"/>
            <w:lang w:val="en-GB" w:eastAsia="en-GB"/>
          </w:rPr>
          <w:delText xml:space="preserve">PDU Session </w:delText>
        </w:r>
      </w:del>
      <w:r w:rsidRPr="00A15794">
        <w:rPr>
          <w:rFonts w:ascii="Times New Roman" w:eastAsia="Times New Roman" w:hAnsi="Times New Roman" w:cs="Times New Roman"/>
          <w:sz w:val="20"/>
          <w:szCs w:val="20"/>
          <w:lang w:val="en-GB" w:eastAsia="en-GB"/>
        </w:rPr>
        <w:t>Modification</w:t>
      </w:r>
      <w:ins w:id="38" w:author="Samsung_m" w:date="2025-01-21T11:21:00Z">
        <w:r w:rsidR="00B4225E" w:rsidRPr="00A15794">
          <w:rPr>
            <w:rFonts w:ascii="Times New Roman" w:eastAsia="Times New Roman" w:hAnsi="Times New Roman" w:cs="Times New Roman"/>
            <w:sz w:val="20"/>
            <w:szCs w:val="20"/>
            <w:lang w:val="en-GB" w:eastAsia="en-GB"/>
          </w:rPr>
          <w:t xml:space="preserve"> </w:t>
        </w:r>
      </w:ins>
      <w:del w:id="39" w:author="Samsung_m" w:date="2025-01-21T11:19:00Z">
        <w:r w:rsidRPr="00A15794" w:rsidDel="003C2DC1">
          <w:rPr>
            <w:rFonts w:ascii="Times New Roman" w:eastAsia="Times New Roman" w:hAnsi="Times New Roman" w:cs="Times New Roman"/>
            <w:sz w:val="20"/>
            <w:szCs w:val="20"/>
            <w:lang w:val="en-GB" w:eastAsia="en-GB"/>
          </w:rPr>
          <w:delText xml:space="preserve">. </w:delText>
        </w:r>
      </w:del>
      <w:ins w:id="40" w:author="Samsung_m" w:date="2025-01-21T11:21:00Z">
        <w:r w:rsidR="00B4225E" w:rsidRPr="00A15794">
          <w:rPr>
            <w:rFonts w:ascii="Times New Roman" w:eastAsia="Times New Roman" w:hAnsi="Times New Roman" w:cs="Times New Roman"/>
            <w:sz w:val="20"/>
            <w:szCs w:val="20"/>
            <w:lang w:val="en-GB" w:eastAsia="en-GB"/>
          </w:rPr>
          <w:t xml:space="preserve">and </w:t>
        </w:r>
      </w:ins>
      <w:ins w:id="41" w:author="Samsung_m" w:date="2025-01-21T11:19:00Z">
        <w:r w:rsidR="003C2DC1" w:rsidRPr="00A15794">
          <w:rPr>
            <w:rFonts w:ascii="Times New Roman" w:eastAsia="Times New Roman" w:hAnsi="Times New Roman" w:cs="Times New Roman"/>
            <w:sz w:val="20"/>
            <w:szCs w:val="20"/>
            <w:lang w:val="en-GB" w:eastAsia="en-GB"/>
          </w:rPr>
          <w:t>b</w:t>
        </w:r>
      </w:ins>
      <w:ins w:id="42" w:author="Samsung3" w:date="2025-01-14T11:41:00Z">
        <w:del w:id="43" w:author="Samsung_m" w:date="2025-01-21T11:19:00Z">
          <w:r w:rsidR="00362199" w:rsidRPr="00A15794" w:rsidDel="003C2DC1">
            <w:rPr>
              <w:rFonts w:ascii="Times New Roman" w:eastAsia="Times New Roman" w:hAnsi="Times New Roman" w:cs="Times New Roman"/>
              <w:sz w:val="20"/>
              <w:szCs w:val="20"/>
              <w:lang w:val="en-GB" w:eastAsia="en-GB"/>
            </w:rPr>
            <w:delText>B</w:delText>
          </w:r>
        </w:del>
        <w:r w:rsidR="00362199" w:rsidRPr="00A15794">
          <w:rPr>
            <w:rFonts w:ascii="Times New Roman" w:eastAsia="Times New Roman" w:hAnsi="Times New Roman" w:cs="Times New Roman"/>
            <w:sz w:val="20"/>
            <w:szCs w:val="20"/>
            <w:lang w:val="en-GB" w:eastAsia="en-GB"/>
          </w:rPr>
          <w:t>ased on the rejection received</w:t>
        </w:r>
        <w:del w:id="44" w:author="Samsung_m" w:date="2025-01-21T11:21:00Z">
          <w:r w:rsidR="00362199" w:rsidRPr="00A15794" w:rsidDel="00B4225E">
            <w:rPr>
              <w:rFonts w:ascii="Times New Roman" w:eastAsia="Times New Roman" w:hAnsi="Times New Roman" w:cs="Times New Roman"/>
              <w:sz w:val="20"/>
              <w:szCs w:val="20"/>
              <w:lang w:val="en-GB" w:eastAsia="en-GB"/>
            </w:rPr>
            <w:delText xml:space="preserve"> from PCF</w:delText>
          </w:r>
        </w:del>
        <w:r w:rsidR="00362199" w:rsidRPr="00A15794">
          <w:rPr>
            <w:rFonts w:ascii="Times New Roman" w:eastAsia="Times New Roman" w:hAnsi="Times New Roman" w:cs="Times New Roman"/>
            <w:sz w:val="20"/>
            <w:szCs w:val="20"/>
            <w:lang w:val="en-GB" w:eastAsia="en-GB"/>
          </w:rPr>
          <w:t xml:space="preserve">, SMF shall reject the </w:t>
        </w:r>
      </w:ins>
      <w:del w:id="45" w:author="Samsung3" w:date="2025-01-14T11:41:00Z">
        <w:r w:rsidRPr="00A15794" w:rsidDel="00362199">
          <w:rPr>
            <w:rFonts w:ascii="Times New Roman" w:eastAsia="Times New Roman" w:hAnsi="Times New Roman" w:cs="Times New Roman"/>
            <w:sz w:val="20"/>
            <w:szCs w:val="20"/>
            <w:lang w:val="en-GB" w:eastAsia="en-GB"/>
          </w:rPr>
          <w:delText>Whe</w:delText>
        </w:r>
      </w:del>
      <w:del w:id="46" w:author="Samsung3" w:date="2025-01-14T11:42:00Z">
        <w:r w:rsidRPr="00A15794" w:rsidDel="00362199">
          <w:rPr>
            <w:rFonts w:ascii="Times New Roman" w:eastAsia="Times New Roman" w:hAnsi="Times New Roman" w:cs="Times New Roman"/>
            <w:sz w:val="20"/>
            <w:szCs w:val="20"/>
            <w:lang w:val="en-GB" w:eastAsia="en-GB"/>
          </w:rPr>
          <w:delText>n</w:delText>
        </w:r>
      </w:del>
      <w:r w:rsidRPr="00A15794">
        <w:rPr>
          <w:rFonts w:ascii="Times New Roman" w:eastAsia="Times New Roman" w:hAnsi="Times New Roman" w:cs="Times New Roman"/>
          <w:sz w:val="20"/>
          <w:szCs w:val="20"/>
          <w:lang w:val="en-GB" w:eastAsia="en-GB"/>
        </w:rPr>
        <w:t xml:space="preserve"> PDU Session Modification </w:t>
      </w:r>
      <w:del w:id="47" w:author="Samsung3" w:date="2025-01-14T11:42:00Z">
        <w:r w:rsidRPr="00A15794" w:rsidDel="00362199">
          <w:rPr>
            <w:rFonts w:ascii="Times New Roman" w:eastAsia="Times New Roman" w:hAnsi="Times New Roman" w:cs="Times New Roman"/>
            <w:sz w:val="20"/>
            <w:szCs w:val="20"/>
            <w:lang w:val="en-GB" w:eastAsia="en-GB"/>
          </w:rPr>
          <w:delText>is rejected,</w:delText>
        </w:r>
      </w:del>
      <w:ins w:id="48" w:author="Samsung3" w:date="2025-01-14T11:42:00Z">
        <w:r w:rsidR="00362199" w:rsidRPr="00A15794">
          <w:rPr>
            <w:rFonts w:ascii="Times New Roman" w:eastAsia="Times New Roman" w:hAnsi="Times New Roman" w:cs="Times New Roman"/>
            <w:sz w:val="20"/>
            <w:szCs w:val="20"/>
            <w:lang w:val="en-GB" w:eastAsia="en-GB"/>
          </w:rPr>
          <w:t xml:space="preserve"> with</w:t>
        </w:r>
      </w:ins>
      <w:r w:rsidRPr="00A15794">
        <w:rPr>
          <w:rFonts w:ascii="Times New Roman" w:eastAsia="Times New Roman" w:hAnsi="Times New Roman" w:cs="Times New Roman"/>
          <w:sz w:val="20"/>
          <w:szCs w:val="20"/>
          <w:lang w:val="en-GB" w:eastAsia="en-GB"/>
        </w:rPr>
        <w:t xml:space="preserve"> a cause code </w:t>
      </w:r>
      <w:del w:id="49" w:author="Samsung3" w:date="2025-01-14T11:42:00Z">
        <w:r w:rsidRPr="00A15794" w:rsidDel="00362199">
          <w:rPr>
            <w:rFonts w:ascii="Times New Roman" w:eastAsia="Times New Roman" w:hAnsi="Times New Roman" w:cs="Times New Roman"/>
            <w:sz w:val="20"/>
            <w:szCs w:val="20"/>
            <w:lang w:val="en-GB" w:eastAsia="en-GB"/>
          </w:rPr>
          <w:delText xml:space="preserve">is used </w:delText>
        </w:r>
      </w:del>
      <w:r w:rsidRPr="00A15794">
        <w:rPr>
          <w:rFonts w:ascii="Times New Roman" w:eastAsia="Times New Roman" w:hAnsi="Times New Roman" w:cs="Times New Roman"/>
          <w:sz w:val="20"/>
          <w:szCs w:val="20"/>
          <w:lang w:val="en-GB" w:eastAsia="en-GB"/>
        </w:rPr>
        <w:t>to notify the UE that the Non-3GPP Device Identifier is not available for</w:t>
      </w:r>
      <w:r w:rsidRPr="00260992">
        <w:rPr>
          <w:rFonts w:ascii="Times New Roman" w:eastAsia="Times New Roman" w:hAnsi="Times New Roman" w:cs="Times New Roman"/>
          <w:sz w:val="20"/>
          <w:szCs w:val="20"/>
          <w:lang w:val="en-GB" w:eastAsia="en-GB"/>
        </w:rPr>
        <w:t xml:space="preserve"> the UE.</w:t>
      </w:r>
    </w:p>
    <w:bookmarkEnd w:id="7"/>
    <w:bookmarkEnd w:id="8"/>
    <w:bookmarkEnd w:id="9"/>
    <w:bookmarkEnd w:id="10"/>
    <w:bookmarkEnd w:id="11"/>
    <w:bookmarkEnd w:id="12"/>
    <w:bookmarkEnd w:id="13"/>
    <w:bookmarkEnd w:id="14"/>
    <w:p w14:paraId="4C90FF3E" w14:textId="77777777" w:rsidR="00D64826" w:rsidRPr="00B31432" w:rsidRDefault="00D64826" w:rsidP="00D64826">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lastRenderedPageBreak/>
        <w:t>************************************ END OF CHANGES ****************************************</w:t>
      </w:r>
    </w:p>
    <w:p w14:paraId="719CC3C3" w14:textId="77777777" w:rsidR="00D64826" w:rsidRDefault="00D64826" w:rsidP="00D64826"/>
    <w:p w14:paraId="260F12AB" w14:textId="77777777" w:rsidR="002A2CC0" w:rsidRDefault="002A2CC0"/>
    <w:sectPr w:rsidR="002A2CC0" w:rsidSect="00D36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Samsung" w:date="2025-01-13T17:39:00Z" w:initials="SEC">
    <w:p w14:paraId="44A5DDC2" w14:textId="77777777" w:rsidR="00A15794" w:rsidRDefault="00A15794">
      <w:pPr>
        <w:pStyle w:val="CommentText"/>
      </w:pPr>
      <w:r>
        <w:rPr>
          <w:rStyle w:val="CommentReference"/>
        </w:rPr>
        <w:annotationRef/>
      </w:r>
      <w:r>
        <w:t>Since PCF has to decide on whether to provide corresponding PCC rules or not and receive the device info from UDR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A5DDC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6AACC" w14:textId="77777777" w:rsidR="00617B5E" w:rsidRDefault="00617B5E">
      <w:pPr>
        <w:spacing w:after="0" w:line="240" w:lineRule="auto"/>
      </w:pPr>
      <w:r>
        <w:separator/>
      </w:r>
    </w:p>
  </w:endnote>
  <w:endnote w:type="continuationSeparator" w:id="0">
    <w:p w14:paraId="1681F354" w14:textId="77777777" w:rsidR="00617B5E" w:rsidRDefault="00617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3EBDB" w14:textId="77777777" w:rsidR="00617B5E" w:rsidRDefault="00617B5E">
      <w:pPr>
        <w:spacing w:after="0" w:line="240" w:lineRule="auto"/>
      </w:pPr>
      <w:r>
        <w:separator/>
      </w:r>
    </w:p>
  </w:footnote>
  <w:footnote w:type="continuationSeparator" w:id="0">
    <w:p w14:paraId="3DA00738" w14:textId="77777777" w:rsidR="00617B5E" w:rsidRDefault="00617B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9825" w14:textId="77777777" w:rsidR="00A15794" w:rsidRDefault="00A157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94DC1" w14:textId="77777777" w:rsidR="00A15794" w:rsidRDefault="00A157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FF005" w14:textId="77777777" w:rsidR="00A15794" w:rsidRDefault="00A157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F681E" w14:textId="77777777" w:rsidR="00A15794" w:rsidRDefault="00A15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A1633"/>
    <w:multiLevelType w:val="hybridMultilevel"/>
    <w:tmpl w:val="BC0E053A"/>
    <w:lvl w:ilvl="0" w:tplc="ED7E81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3" w15:restartNumberingAfterBreak="0">
    <w:nsid w:val="60A60B81"/>
    <w:multiLevelType w:val="hybridMultilevel"/>
    <w:tmpl w:val="351CE8D2"/>
    <w:lvl w:ilvl="0" w:tplc="48FC72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m">
    <w15:presenceInfo w15:providerId="None" w15:userId="Samsung_m"/>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826"/>
    <w:rsid w:val="00063007"/>
    <w:rsid w:val="00075639"/>
    <w:rsid w:val="000A7282"/>
    <w:rsid w:val="001371F4"/>
    <w:rsid w:val="00183A42"/>
    <w:rsid w:val="001C176E"/>
    <w:rsid w:val="001C574B"/>
    <w:rsid w:val="001E7390"/>
    <w:rsid w:val="00232B41"/>
    <w:rsid w:val="00254131"/>
    <w:rsid w:val="00260992"/>
    <w:rsid w:val="002851C5"/>
    <w:rsid w:val="002A2CC0"/>
    <w:rsid w:val="002F6745"/>
    <w:rsid w:val="00313AFC"/>
    <w:rsid w:val="00317AC6"/>
    <w:rsid w:val="00362199"/>
    <w:rsid w:val="003C2DC1"/>
    <w:rsid w:val="003D14FA"/>
    <w:rsid w:val="00405857"/>
    <w:rsid w:val="00442AF7"/>
    <w:rsid w:val="00470783"/>
    <w:rsid w:val="004D5103"/>
    <w:rsid w:val="00547D80"/>
    <w:rsid w:val="005A182D"/>
    <w:rsid w:val="005A3AB4"/>
    <w:rsid w:val="00617B5E"/>
    <w:rsid w:val="00664D91"/>
    <w:rsid w:val="006B254C"/>
    <w:rsid w:val="00716E2B"/>
    <w:rsid w:val="00720279"/>
    <w:rsid w:val="007552AE"/>
    <w:rsid w:val="007C2066"/>
    <w:rsid w:val="007F2427"/>
    <w:rsid w:val="008307EC"/>
    <w:rsid w:val="0084264C"/>
    <w:rsid w:val="00913BBA"/>
    <w:rsid w:val="00967C3E"/>
    <w:rsid w:val="009F503D"/>
    <w:rsid w:val="009F60BF"/>
    <w:rsid w:val="00A15794"/>
    <w:rsid w:val="00A71CBB"/>
    <w:rsid w:val="00A72092"/>
    <w:rsid w:val="00A750B8"/>
    <w:rsid w:val="00A902A9"/>
    <w:rsid w:val="00A94373"/>
    <w:rsid w:val="00AA0851"/>
    <w:rsid w:val="00B20F57"/>
    <w:rsid w:val="00B31858"/>
    <w:rsid w:val="00B4225E"/>
    <w:rsid w:val="00BD09E2"/>
    <w:rsid w:val="00BF12FD"/>
    <w:rsid w:val="00C23667"/>
    <w:rsid w:val="00C51FAE"/>
    <w:rsid w:val="00C67515"/>
    <w:rsid w:val="00C72B90"/>
    <w:rsid w:val="00CC23AA"/>
    <w:rsid w:val="00D368B2"/>
    <w:rsid w:val="00D64826"/>
    <w:rsid w:val="00D74BDB"/>
    <w:rsid w:val="00D82B3D"/>
    <w:rsid w:val="00DB29ED"/>
    <w:rsid w:val="00E60D79"/>
    <w:rsid w:val="00EF7513"/>
    <w:rsid w:val="00F44988"/>
    <w:rsid w:val="00F84157"/>
    <w:rsid w:val="00F90B29"/>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527F1"/>
  <w15:chartTrackingRefBased/>
  <w15:docId w15:val="{F82A6AD8-F5D9-4D43-9D91-5A01445E7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826"/>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442AF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D648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4826"/>
  </w:style>
  <w:style w:type="paragraph" w:customStyle="1" w:styleId="B1">
    <w:name w:val="B1"/>
    <w:basedOn w:val="List"/>
    <w:link w:val="B1Char"/>
    <w:qFormat/>
    <w:rsid w:val="00D64826"/>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D6482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64826"/>
    <w:pPr>
      <w:ind w:left="360" w:hanging="360"/>
      <w:contextualSpacing/>
    </w:pPr>
  </w:style>
  <w:style w:type="paragraph" w:styleId="Footer">
    <w:name w:val="footer"/>
    <w:basedOn w:val="Normal"/>
    <w:link w:val="FooterChar"/>
    <w:uiPriority w:val="99"/>
    <w:unhideWhenUsed/>
    <w:rsid w:val="00D368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68B2"/>
  </w:style>
  <w:style w:type="character" w:styleId="CommentReference">
    <w:name w:val="annotation reference"/>
    <w:basedOn w:val="DefaultParagraphFont"/>
    <w:uiPriority w:val="99"/>
    <w:semiHidden/>
    <w:unhideWhenUsed/>
    <w:rsid w:val="00AA0851"/>
    <w:rPr>
      <w:sz w:val="16"/>
      <w:szCs w:val="16"/>
    </w:rPr>
  </w:style>
  <w:style w:type="paragraph" w:styleId="CommentText">
    <w:name w:val="annotation text"/>
    <w:basedOn w:val="Normal"/>
    <w:link w:val="CommentTextChar"/>
    <w:uiPriority w:val="99"/>
    <w:semiHidden/>
    <w:unhideWhenUsed/>
    <w:rsid w:val="00AA0851"/>
    <w:pPr>
      <w:spacing w:line="240" w:lineRule="auto"/>
    </w:pPr>
    <w:rPr>
      <w:sz w:val="20"/>
      <w:szCs w:val="20"/>
    </w:rPr>
  </w:style>
  <w:style w:type="character" w:customStyle="1" w:styleId="CommentTextChar">
    <w:name w:val="Comment Text Char"/>
    <w:basedOn w:val="DefaultParagraphFont"/>
    <w:link w:val="CommentText"/>
    <w:uiPriority w:val="99"/>
    <w:semiHidden/>
    <w:rsid w:val="00AA0851"/>
    <w:rPr>
      <w:sz w:val="20"/>
      <w:szCs w:val="20"/>
    </w:rPr>
  </w:style>
  <w:style w:type="paragraph" w:styleId="CommentSubject">
    <w:name w:val="annotation subject"/>
    <w:basedOn w:val="CommentText"/>
    <w:next w:val="CommentText"/>
    <w:link w:val="CommentSubjectChar"/>
    <w:uiPriority w:val="99"/>
    <w:semiHidden/>
    <w:unhideWhenUsed/>
    <w:rsid w:val="00AA0851"/>
    <w:rPr>
      <w:b/>
      <w:bCs/>
    </w:rPr>
  </w:style>
  <w:style w:type="character" w:customStyle="1" w:styleId="CommentSubjectChar">
    <w:name w:val="Comment Subject Char"/>
    <w:basedOn w:val="CommentTextChar"/>
    <w:link w:val="CommentSubject"/>
    <w:uiPriority w:val="99"/>
    <w:semiHidden/>
    <w:rsid w:val="00AA0851"/>
    <w:rPr>
      <w:b/>
      <w:bCs/>
      <w:sz w:val="20"/>
      <w:szCs w:val="20"/>
    </w:rPr>
  </w:style>
  <w:style w:type="paragraph" w:styleId="BalloonText">
    <w:name w:val="Balloon Text"/>
    <w:basedOn w:val="Normal"/>
    <w:link w:val="BalloonTextChar"/>
    <w:uiPriority w:val="99"/>
    <w:semiHidden/>
    <w:unhideWhenUsed/>
    <w:rsid w:val="00AA08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0851"/>
    <w:rPr>
      <w:rFonts w:ascii="Segoe UI" w:hAnsi="Segoe UI" w:cs="Segoe UI"/>
      <w:sz w:val="18"/>
      <w:szCs w:val="18"/>
    </w:rPr>
  </w:style>
  <w:style w:type="character" w:customStyle="1" w:styleId="Heading4Char">
    <w:name w:val="Heading 4 Char"/>
    <w:basedOn w:val="DefaultParagraphFont"/>
    <w:link w:val="Heading4"/>
    <w:uiPriority w:val="9"/>
    <w:semiHidden/>
    <w:rsid w:val="00442AF7"/>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4707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5770</Words>
  <Characters>32889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3</cp:revision>
  <dcterms:created xsi:type="dcterms:W3CDTF">2025-01-24T13:04:00Z</dcterms:created>
  <dcterms:modified xsi:type="dcterms:W3CDTF">2025-01-24T13:04:00Z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